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0" w:before="40" w:line="259" w:lineRule="auto"/>
        <w:ind w:firstLine="360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after="0" w:before="40" w:line="259" w:lineRule="auto"/>
        <w:ind w:firstLine="360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after="0" w:before="40" w:line="259" w:lineRule="auto"/>
        <w:ind w:firstLine="360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spacing w:after="0" w:before="40" w:line="259" w:lineRule="auto"/>
        <w:ind w:firstLine="360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bookmarkStart w:colFirst="0" w:colLast="0" w:name="_heading=h.ef7tuydwa8c2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8"/>
          <w:szCs w:val="28"/>
          <w:rtl w:val="0"/>
        </w:rPr>
        <w:t xml:space="preserve">Public Call for implementation of integrated projects deriving from the twelve territorial strategies supported by the EU PRO Plus programme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480" w:line="240" w:lineRule="auto"/>
        <w:jc w:val="center"/>
        <w:rPr>
          <w:rFonts w:ascii="Calibri" w:cs="Calibri" w:eastAsia="Calibri" w:hAnsi="Calibri"/>
          <w:color w:val="1f4d78"/>
          <w:sz w:val="24"/>
          <w:szCs w:val="24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Annex G List of the Mandatory Support Documentation For Submission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line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f4d78"/>
          <w:sz w:val="24"/>
          <w:szCs w:val="24"/>
          <w:rtl w:val="0"/>
        </w:rPr>
        <w:t xml:space="preserve">Reference: Call for Proposals number</w:t>
      </w:r>
      <w:r w:rsidDel="00000000" w:rsidR="00000000" w:rsidRPr="00000000">
        <w:rPr>
          <w:rFonts w:ascii="Calibri" w:cs="Calibri" w:eastAsia="Calibri" w:hAnsi="Calibri"/>
          <w:color w:val="1f4d78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263e93"/>
          <w:sz w:val="24"/>
          <w:szCs w:val="24"/>
          <w:rtl w:val="0"/>
        </w:rPr>
        <w:t xml:space="preserve">CFP 002-EUPROPLUS-2023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spacing w:after="0" w:before="40" w:line="259" w:lineRule="auto"/>
        <w:ind w:firstLine="360"/>
        <w:jc w:val="left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bookmarkStart w:colFirst="0" w:colLast="0" w:name="_heading=h.3dy6vk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heading=h.1t3h5sf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3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735"/>
        <w:gridCol w:w="6510"/>
        <w:gridCol w:w="855"/>
        <w:gridCol w:w="930"/>
        <w:tblGridChange w:id="0">
          <w:tblGrid>
            <w:gridCol w:w="735"/>
            <w:gridCol w:w="6510"/>
            <w:gridCol w:w="855"/>
            <w:gridCol w:w="930"/>
          </w:tblGrid>
        </w:tblGridChange>
      </w:tblGrid>
      <w:tr>
        <w:trPr>
          <w:cantSplit w:val="0"/>
          <w:trHeight w:val="1572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pStyle w:val="Heading1"/>
              <w:keepLines w:val="0"/>
              <w:spacing w:after="300" w:before="240" w:line="240" w:lineRule="auto"/>
              <w:rPr>
                <w:rFonts w:ascii="Montserrat SemiBold" w:cs="Montserrat SemiBold" w:eastAsia="Montserrat SemiBold" w:hAnsi="Montserrat SemiBold"/>
                <w:color w:val="263e93"/>
                <w:sz w:val="28"/>
                <w:szCs w:val="28"/>
              </w:rPr>
            </w:pPr>
            <w:bookmarkStart w:colFirst="0" w:colLast="0" w:name="_heading=h.fglvfu1dtz8e" w:id="6"/>
            <w:bookmarkEnd w:id="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Style w:val="Heading1"/>
              <w:keepLines w:val="0"/>
              <w:spacing w:after="300" w:before="240" w:line="240" w:lineRule="auto"/>
              <w:jc w:val="center"/>
              <w:rPr>
                <w:rFonts w:ascii="Montserrat SemiBold" w:cs="Montserrat SemiBold" w:eastAsia="Montserrat SemiBold" w:hAnsi="Montserrat SemiBold"/>
                <w:color w:val="263e93"/>
                <w:sz w:val="28"/>
                <w:szCs w:val="28"/>
              </w:rPr>
            </w:pPr>
            <w:bookmarkStart w:colFirst="0" w:colLast="0" w:name="_heading=h.4d34og8" w:id="7"/>
            <w:bookmarkEnd w:id="7"/>
            <w:r w:rsidDel="00000000" w:rsidR="00000000" w:rsidRPr="00000000">
              <w:rPr>
                <w:rFonts w:ascii="Montserrat SemiBold" w:cs="Montserrat SemiBold" w:eastAsia="Montserrat SemiBold" w:hAnsi="Montserrat SemiBold"/>
                <w:color w:val="263e93"/>
                <w:sz w:val="28"/>
                <w:szCs w:val="28"/>
                <w:rtl w:val="0"/>
              </w:rPr>
              <w:t xml:space="preserve">The List of the Mandatory Support Documentation For Submission</w:t>
            </w:r>
          </w:p>
          <w:p w:rsidR="00000000" w:rsidDel="00000000" w:rsidP="00000000" w:rsidRDefault="00000000" w:rsidRPr="00000000" w14:paraId="0000001C">
            <w:pPr>
              <w:pStyle w:val="Subtitle"/>
              <w:spacing w:after="0" w:before="240" w:lineRule="auto"/>
              <w:jc w:val="both"/>
              <w:rPr/>
            </w:pPr>
            <w:bookmarkStart w:colFirst="0" w:colLast="0" w:name="_heading=h.2s8eyo1" w:id="8"/>
            <w:bookmarkEnd w:id="8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999999" w:space="0" w:sz="4" w:val="single"/>
              <w:right w:color="000000" w:space="0" w:sz="0" w:val="nil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BEFORE SENDING YOUR PROPOSAL, PLEASE CHECK THAT EACH OF THE OBLIGATORY DOCUMENTS IS COMPLETE: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gridSpan w:val="4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Title of the Proposal: &lt;indicate the title&gt;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Merge w:val="restart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Submitted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Yes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A: Grant Application Form (Word format) filled in, signed and stamped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51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51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B: Project Budget, including sources of funding and narrative budget (Excel format) filled in, signed and stamped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51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51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C: Logical Framework (Word format) filled in, signed and stamped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left="51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left="51" w:firstLine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D: Eligibility Declaration by the Applicant, filled in, signed and stamped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E: In case of partnerships, Eligibility Declaration by Partner Organisation filled in and signed by each partner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F: Statement of Co-funding filled in, signed and stamped (PDF format), with attached copy of the budget line from which the funds will be transferred 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G: The List of Mandatory Support Documentation for Submission filled in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Decision on the Grant Management Team which includes a list of the team members including technical specialists with relevant expertise planned for implementation of the project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Proof of employment for the members of Grant Management Team: Acts of employment or MA forms or Contracts 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left="360" w:firstLine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K: The CV of Grant manager and the team members submitted containing list of implemented projects with respective values (PDF format)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Annex L: PSEA Self Assessment (Excel format) filled in, signed and stamped (PDF format)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9.6527099609376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Proof of ownership for the Location (all relevant sheets from the Cadastre Registry) with the situational design layout drawn on the Cadastral Topographic Plan (KTP)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200" w:line="240" w:lineRule="auto"/>
              <w:jc w:val="both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Prefeasibility or feasibility studies or investment programmes </w:t>
            </w:r>
            <w:r w:rsidDel="00000000" w:rsidR="00000000" w:rsidRPr="00000000">
              <w:rPr>
                <w:rFonts w:ascii="Open Sans" w:cs="Open Sans" w:eastAsia="Open Sans" w:hAnsi="Open Sans"/>
                <w:color w:val="222222"/>
                <w:sz w:val="20"/>
                <w:szCs w:val="20"/>
                <w:rtl w:val="0"/>
              </w:rPr>
              <w:t xml:space="preserve">or other relevant study that proves the justification of the investment,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color w:val="222222"/>
                <w:sz w:val="20"/>
                <w:szCs w:val="20"/>
                <w:rtl w:val="0"/>
              </w:rPr>
              <w:t xml:space="preserve">in case available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200" w:line="240" w:lineRule="auto"/>
              <w:jc w:val="both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Building Permit issued as per Planning and Building Law of Republic of Serbia, Article 135, or Approval for construction works where applicable as per Article 145, issued by relevant Authority,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in case of infrastructure works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Proof that the project has no negative impact on the environment (Environment Impact Assessment Study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or Decision of No Need for Environment Impact Assessment Study issued by relevant institutions)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In a case of the inter-municipal project, all pertaining documentation, such as relevant participants’ decisions, agreements or contracts, financial documents and/or any other documentation deemed essential for the Programme to verify the validity of the application for a project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Design documentation, including Bill of Quantities, in line with the issued Building Permit or Approval for Construction Works,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in case of infrastructure works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Evidence of alignment with the planning documentation: the proof that the location is zoned and regulated in the planning document (such as a detailed regulation plan) or Location Information. The proof is the extract from the planning document,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for LOT 2 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Open Sans" w:cs="Open Sans" w:eastAsia="Open Sans" w:hAnsi="Open Sans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Document confirming that the project is endorsed by the relevant Development Council. Document should be issued after the date of the publication of the Call</w:t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9999" w:space="0" w:sz="4" w:val="single"/>
              <w:left w:color="999999" w:space="0" w:sz="4" w:val="single"/>
              <w:bottom w:color="999999" w:space="0" w:sz="4" w:val="single"/>
              <w:right w:color="999999" w:space="0" w:sz="4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4" w:w="11909" w:orient="portrait"/>
      <w:pgMar w:bottom="1440" w:top="1417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S Gothic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-1423</wp:posOffset>
          </wp:positionH>
          <wp:positionV relativeFrom="page">
            <wp:posOffset>-171448</wp:posOffset>
          </wp:positionV>
          <wp:extent cx="7560000" cy="1431675"/>
          <wp:effectExtent b="0" l="0" r="0" t="0"/>
          <wp:wrapTopAndBottom distB="0" distT="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4316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F">
    <w:pPr>
      <w:tabs>
        <w:tab w:val="left" w:leader="none" w:pos="7079"/>
      </w:tabs>
      <w:spacing w:after="240" w:lineRule="auto"/>
      <w:ind w:right="-419"/>
      <w:rPr/>
    </w:pPr>
    <w:r w:rsidDel="00000000" w:rsidR="00000000" w:rsidRPr="00000000">
      <w:rPr>
        <w:rFonts w:ascii="Open Sans" w:cs="Open Sans" w:eastAsia="Open Sans" w:hAnsi="Open Sans"/>
        <w:b w:val="1"/>
        <w:color w:val="666666"/>
        <w:sz w:val="12"/>
        <w:szCs w:val="12"/>
        <w:rtl w:val="0"/>
      </w:rPr>
      <w:t xml:space="preserve">CFP 002-EUPROPLUS-2023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Fonts w:ascii="Open Sans" w:cs="Open Sans" w:eastAsia="Open Sans" w:hAnsi="Open Sans"/>
        <w:b w:val="1"/>
        <w:color w:val="666666"/>
        <w:sz w:val="12"/>
        <w:szCs w:val="12"/>
      </w:rPr>
      <w:drawing>
        <wp:inline distB="57150" distT="57150" distL="57150" distR="57150">
          <wp:extent cx="1436269" cy="405327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-2492" r="4028" t="0"/>
                  <a:stretch>
                    <a:fillRect/>
                  </a:stretch>
                </pic:blipFill>
                <pic:spPr>
                  <a:xfrm>
                    <a:off x="0" y="0"/>
                    <a:ext cx="1436269" cy="40532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xI6sZQis69MqlamJ8G3ZSD4wpg==">AMUW2mXPS2TlroSvySWFJrhQFtFYMuf2bIWCAft+Y9CWxxXnELGVhvlx/9KqKBV6hBArbZWasYS1YzoT5JTOdwtLFyW1dwAPGz3V/V/Ho69/SBGFSU8VIkk3gZcuHC2LY2L16XOPA9ydkBcPwNAzwW+mGoIUjcv8qgYTKWvYKRxXA8vMnD1jxTKZyuf0VEK6YP5KJ7wcGY2MwAsbhHJu0rcOnFX8zfOUtiSVLslE6SOc+jTs68p/Cvy4j22GoxARFyF1M/AmNqGp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2022-12-13T09:29:00Z</dcterms:created>
</cp:coreProperties>
</file>