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jc w:val="center"/>
        <w:rPr>
          <w:rFonts w:ascii="Montserrat" w:cs="Montserrat" w:eastAsia="Montserrat" w:hAnsi="Montserrat"/>
          <w:b w:val="1"/>
          <w:color w:val="263e93"/>
          <w:sz w:val="28"/>
          <w:szCs w:val="28"/>
        </w:rPr>
      </w:pPr>
      <w:r w:rsidDel="00000000" w:rsidR="00000000" w:rsidRPr="00000000">
        <w:rPr>
          <w:rtl w:val="0"/>
        </w:rPr>
      </w:r>
    </w:p>
    <w:p w:rsidR="00000000" w:rsidDel="00000000" w:rsidP="00000000" w:rsidRDefault="00000000" w:rsidRPr="00000000" w14:paraId="00000002">
      <w:pPr>
        <w:jc w:val="center"/>
        <w:rPr>
          <w:rFonts w:ascii="Montserrat" w:cs="Montserrat" w:eastAsia="Montserrat" w:hAnsi="Montserrat"/>
          <w:b w:val="1"/>
          <w:color w:val="263e93"/>
          <w:sz w:val="28"/>
          <w:szCs w:val="28"/>
        </w:rPr>
      </w:pPr>
      <w:r w:rsidDel="00000000" w:rsidR="00000000" w:rsidRPr="00000000">
        <w:rPr>
          <w:rFonts w:ascii="Montserrat" w:cs="Montserrat" w:eastAsia="Montserrat" w:hAnsi="Montserrat"/>
          <w:b w:val="1"/>
          <w:color w:val="263e93"/>
          <w:sz w:val="28"/>
          <w:szCs w:val="28"/>
          <w:rtl w:val="0"/>
        </w:rPr>
        <w:t xml:space="preserve">Public Call for implementation of integrated projects deriving from the twelve territorial strategies supported by the EU PRO Plus programme</w:t>
      </w:r>
    </w:p>
    <w:p w:rsidR="00000000" w:rsidDel="00000000" w:rsidP="00000000" w:rsidRDefault="00000000" w:rsidRPr="00000000" w14:paraId="00000003">
      <w:pPr>
        <w:spacing w:before="480" w:lineRule="auto"/>
        <w:jc w:val="center"/>
        <w:rPr>
          <w:rFonts w:ascii="Montserrat SemiBold" w:cs="Montserrat SemiBold" w:eastAsia="Montserrat SemiBold" w:hAnsi="Montserrat SemiBold"/>
          <w:color w:val="263e93"/>
          <w:sz w:val="28"/>
          <w:szCs w:val="28"/>
        </w:rPr>
      </w:pPr>
      <w:r w:rsidDel="00000000" w:rsidR="00000000" w:rsidRPr="00000000">
        <w:rPr>
          <w:rFonts w:ascii="Montserrat SemiBold" w:cs="Montserrat SemiBold" w:eastAsia="Montserrat SemiBold" w:hAnsi="Montserrat SemiBold"/>
          <w:color w:val="263e93"/>
          <w:sz w:val="28"/>
          <w:szCs w:val="28"/>
          <w:rtl w:val="0"/>
        </w:rPr>
        <w:t xml:space="preserve">Annex C  Logical framework and Activity matrix</w:t>
      </w:r>
    </w:p>
    <w:p w:rsidR="00000000" w:rsidDel="00000000" w:rsidP="00000000" w:rsidRDefault="00000000" w:rsidRPr="00000000" w14:paraId="00000004">
      <w:pPr>
        <w:jc w:val="center"/>
        <w:rPr>
          <w:rFonts w:ascii="Montserrat SemiBold" w:cs="Montserrat SemiBold" w:eastAsia="Montserrat SemiBold" w:hAnsi="Montserrat SemiBold"/>
          <w:color w:val="263e93"/>
          <w:sz w:val="28"/>
          <w:szCs w:val="28"/>
        </w:rPr>
      </w:pPr>
      <w:r w:rsidDel="00000000" w:rsidR="00000000" w:rsidRPr="00000000">
        <w:rPr>
          <w:rFonts w:ascii="Montserrat" w:cs="Montserrat" w:eastAsia="Montserrat" w:hAnsi="Montserrat"/>
          <w:color w:val="1f4d78"/>
          <w:rtl w:val="0"/>
        </w:rPr>
        <w:t xml:space="preserve">Reference: Call for Proposals number</w:t>
      </w:r>
      <w:r w:rsidDel="00000000" w:rsidR="00000000" w:rsidRPr="00000000">
        <w:rPr>
          <w:rFonts w:ascii="Calibri" w:cs="Calibri" w:eastAsia="Calibri" w:hAnsi="Calibri"/>
          <w:color w:val="1f4d78"/>
          <w:rtl w:val="0"/>
        </w:rPr>
        <w:t xml:space="preserve"> </w:t>
      </w:r>
      <w:r w:rsidDel="00000000" w:rsidR="00000000" w:rsidRPr="00000000">
        <w:rPr>
          <w:rFonts w:ascii="Montserrat" w:cs="Montserrat" w:eastAsia="Montserrat" w:hAnsi="Montserrat"/>
          <w:color w:val="263e93"/>
          <w:rtl w:val="0"/>
        </w:rPr>
        <w:t xml:space="preserve">CFP </w:t>
      </w:r>
      <w:r w:rsidDel="00000000" w:rsidR="00000000" w:rsidRPr="00000000">
        <w:rPr>
          <w:rFonts w:ascii="Montserrat" w:cs="Montserrat" w:eastAsia="Montserrat" w:hAnsi="Montserrat"/>
          <w:color w:val="263e93"/>
          <w:rtl w:val="0"/>
        </w:rPr>
        <w:t xml:space="preserve">002-EUROPLUS-2023</w:t>
      </w:r>
      <w:r w:rsidDel="00000000" w:rsidR="00000000" w:rsidRPr="00000000">
        <w:rPr>
          <w:rtl w:val="0"/>
        </w:rPr>
      </w:r>
    </w:p>
    <w:p w:rsidR="00000000" w:rsidDel="00000000" w:rsidP="00000000" w:rsidRDefault="00000000" w:rsidRPr="00000000" w14:paraId="00000005">
      <w:pPr>
        <w:pStyle w:val="Heading1"/>
        <w:pageBreakBefore w:val="0"/>
        <w:spacing w:after="0" w:before="240" w:line="259" w:lineRule="auto"/>
        <w:jc w:val="center"/>
        <w:rPr>
          <w:rFonts w:ascii="Corbel" w:cs="Corbel" w:eastAsia="Corbel" w:hAnsi="Corbel"/>
          <w:b w:val="0"/>
          <w:color w:val="595959"/>
          <w:sz w:val="28"/>
          <w:szCs w:val="28"/>
          <w:highlight w:val="yellow"/>
        </w:rPr>
      </w:pPr>
      <w:r w:rsidDel="00000000" w:rsidR="00000000" w:rsidRPr="00000000">
        <w:rPr>
          <w:rtl w:val="0"/>
        </w:rPr>
      </w:r>
    </w:p>
    <w:p w:rsidR="00000000" w:rsidDel="00000000" w:rsidP="00000000" w:rsidRDefault="00000000" w:rsidRPr="00000000" w14:paraId="00000006">
      <w:pPr>
        <w:spacing w:after="0" w:lineRule="auto"/>
        <w:jc w:val="center"/>
        <w:rPr>
          <w:rFonts w:ascii="Calibri" w:cs="Calibri" w:eastAsia="Calibri" w:hAnsi="Calibri"/>
          <w:b w:val="1"/>
          <w:color w:val="002060"/>
          <w:sz w:val="28"/>
          <w:szCs w:val="28"/>
          <w:u w:val="single"/>
        </w:rPr>
      </w:pPr>
      <w:bookmarkStart w:colFirst="0" w:colLast="0" w:name="_heading=h.gjdgxs" w:id="0"/>
      <w:bookmarkEnd w:id="0"/>
      <w:r w:rsidDel="00000000" w:rsidR="00000000" w:rsidRPr="00000000">
        <w:rPr>
          <w:rtl w:val="0"/>
        </w:rPr>
      </w:r>
    </w:p>
    <w:p w:rsidR="00000000" w:rsidDel="00000000" w:rsidP="00000000" w:rsidRDefault="00000000" w:rsidRPr="00000000" w14:paraId="00000007">
      <w:pPr>
        <w:spacing w:after="0" w:lineRule="auto"/>
        <w:jc w:val="center"/>
        <w:rPr>
          <w:rFonts w:ascii="Calibri" w:cs="Calibri" w:eastAsia="Calibri" w:hAnsi="Calibri"/>
          <w:b w:val="1"/>
          <w:color w:val="002060"/>
          <w:sz w:val="28"/>
          <w:szCs w:val="28"/>
          <w:u w:val="single"/>
        </w:rPr>
      </w:pPr>
      <w:r w:rsidDel="00000000" w:rsidR="00000000" w:rsidRPr="00000000">
        <w:rPr>
          <w:rtl w:val="0"/>
        </w:rPr>
      </w:r>
    </w:p>
    <w:p w:rsidR="00000000" w:rsidDel="00000000" w:rsidP="00000000" w:rsidRDefault="00000000" w:rsidRPr="00000000" w14:paraId="00000008">
      <w:pPr>
        <w:rPr>
          <w:rFonts w:ascii="Calibri" w:cs="Calibri" w:eastAsia="Calibri" w:hAnsi="Calibri"/>
          <w:i w:val="1"/>
          <w:color w:val="808080"/>
          <w:sz w:val="22"/>
          <w:szCs w:val="22"/>
        </w:rPr>
      </w:pPr>
      <w:r w:rsidDel="00000000" w:rsidR="00000000" w:rsidRPr="00000000">
        <w:rPr>
          <w:rFonts w:ascii="Calibri" w:cs="Calibri" w:eastAsia="Calibri" w:hAnsi="Calibri"/>
          <w:i w:val="1"/>
          <w:color w:val="808080"/>
          <w:sz w:val="22"/>
          <w:szCs w:val="22"/>
          <w:rtl w:val="0"/>
        </w:rPr>
        <w:t xml:space="preserve">The Logical framework (logframe) matrix should evolve during the Action (i.e. the projects) lifetime: new lines can be added for listing new activities and values will be regularly updated in the column foreseen for reporting purpose (see “Current value”). The term "</w:t>
      </w:r>
      <w:r w:rsidDel="00000000" w:rsidR="00000000" w:rsidRPr="00000000">
        <w:rPr>
          <w:rFonts w:ascii="Calibri" w:cs="Calibri" w:eastAsia="Calibri" w:hAnsi="Calibri"/>
          <w:b w:val="1"/>
          <w:i w:val="1"/>
          <w:color w:val="808080"/>
          <w:sz w:val="22"/>
          <w:szCs w:val="22"/>
          <w:rtl w:val="0"/>
        </w:rPr>
        <w:t xml:space="preserve">results</w:t>
      </w:r>
      <w:r w:rsidDel="00000000" w:rsidR="00000000" w:rsidRPr="00000000">
        <w:rPr>
          <w:rFonts w:ascii="Calibri" w:cs="Calibri" w:eastAsia="Calibri" w:hAnsi="Calibri"/>
          <w:i w:val="1"/>
          <w:color w:val="808080"/>
          <w:sz w:val="22"/>
          <w:szCs w:val="22"/>
          <w:rtl w:val="0"/>
        </w:rPr>
        <w:t xml:space="preserve">" includes: Overall Objective (impact), Specific Objective (outcome), other outcomes and Outputs. While developing the Logical framework matrix please refer to the Annex J of the Call for Proposals -  Contribution to Objective Framework Indicators.</w:t>
      </w:r>
    </w:p>
    <w:p w:rsidR="00000000" w:rsidDel="00000000" w:rsidP="00000000" w:rsidRDefault="00000000" w:rsidRPr="00000000" w14:paraId="00000009">
      <w:pPr>
        <w:pageBreakBefore w:val="0"/>
        <w:rPr>
          <w:rFonts w:ascii="Calibri" w:cs="Calibri" w:eastAsia="Calibri" w:hAnsi="Calibri"/>
          <w:i w:val="1"/>
          <w:color w:val="808080"/>
          <w:sz w:val="22"/>
          <w:szCs w:val="22"/>
        </w:rPr>
      </w:pPr>
      <w:r w:rsidDel="00000000" w:rsidR="00000000" w:rsidRPr="00000000">
        <w:rPr>
          <w:rFonts w:ascii="Calibri" w:cs="Calibri" w:eastAsia="Calibri" w:hAnsi="Calibri"/>
          <w:i w:val="1"/>
          <w:color w:val="808080"/>
          <w:sz w:val="22"/>
          <w:szCs w:val="22"/>
          <w:rtl w:val="0"/>
        </w:rPr>
        <w:t xml:space="preserve">NOTE: The logframe can be revised as necessary. Changes in the Logical Framework that affect the expected results (impact, outcomes and outputs) shall be agreed with the EU PRO Plus Programme before the modification takes place. Approved changes must be explained in the next narrative report. </w:t>
      </w:r>
      <w:r w:rsidDel="00000000" w:rsidR="00000000" w:rsidRPr="00000000">
        <w:br w:type="page"/>
      </w:r>
      <w:r w:rsidDel="00000000" w:rsidR="00000000" w:rsidRPr="00000000">
        <w:rPr>
          <w:rtl w:val="0"/>
        </w:rPr>
      </w:r>
    </w:p>
    <w:p w:rsidR="00000000" w:rsidDel="00000000" w:rsidP="00000000" w:rsidRDefault="00000000" w:rsidRPr="00000000" w14:paraId="0000000A">
      <w:pPr>
        <w:rPr>
          <w:rFonts w:ascii="Calibri" w:cs="Calibri" w:eastAsia="Calibri" w:hAnsi="Calibri"/>
          <w:i w:val="1"/>
          <w:color w:val="808080"/>
          <w:sz w:val="22"/>
          <w:szCs w:val="22"/>
        </w:rPr>
      </w:pPr>
      <w:r w:rsidDel="00000000" w:rsidR="00000000" w:rsidRPr="00000000">
        <w:rPr>
          <w:rtl w:val="0"/>
        </w:rPr>
      </w:r>
    </w:p>
    <w:tbl>
      <w:tblPr>
        <w:tblStyle w:val="Table1"/>
        <w:tblW w:w="13995.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590"/>
        <w:gridCol w:w="1845"/>
        <w:gridCol w:w="1946"/>
        <w:gridCol w:w="1800"/>
        <w:gridCol w:w="1566"/>
        <w:gridCol w:w="1739"/>
        <w:gridCol w:w="1368"/>
        <w:gridCol w:w="2141"/>
        <w:tblGridChange w:id="0">
          <w:tblGrid>
            <w:gridCol w:w="1590"/>
            <w:gridCol w:w="1845"/>
            <w:gridCol w:w="1946"/>
            <w:gridCol w:w="1800"/>
            <w:gridCol w:w="1566"/>
            <w:gridCol w:w="1739"/>
            <w:gridCol w:w="1368"/>
            <w:gridCol w:w="2141"/>
          </w:tblGrid>
        </w:tblGridChange>
      </w:tblGrid>
      <w:tr>
        <w:trPr>
          <w:cantSplit w:val="0"/>
          <w:trHeight w:val="1110" w:hRule="atLeast"/>
          <w:tblHeader w:val="0"/>
        </w:trPr>
        <w:tc>
          <w:tcPr>
            <w:tcBorders>
              <w:bottom w:color="000000" w:space="0" w:sz="4" w:val="single"/>
            </w:tcBorders>
            <w:shd w:fill="002060" w:val="clear"/>
            <w:vAlign w:val="center"/>
          </w:tcPr>
          <w:p w:rsidR="00000000" w:rsidDel="00000000" w:rsidP="00000000" w:rsidRDefault="00000000" w:rsidRPr="00000000" w14:paraId="0000000B">
            <w:pPr>
              <w:spacing w:after="60" w:lineRule="auto"/>
              <w:rPr>
                <w:b w:val="1"/>
                <w:color w:val="ffffff"/>
                <w:sz w:val="20"/>
                <w:szCs w:val="20"/>
              </w:rPr>
            </w:pPr>
            <w:r w:rsidDel="00000000" w:rsidR="00000000" w:rsidRPr="00000000">
              <w:rPr>
                <w:rtl w:val="0"/>
              </w:rPr>
            </w:r>
          </w:p>
        </w:tc>
        <w:tc>
          <w:tcPr>
            <w:tcBorders>
              <w:bottom w:color="000000" w:space="0" w:sz="4" w:val="single"/>
            </w:tcBorders>
            <w:shd w:fill="002060" w:val="clear"/>
            <w:vAlign w:val="center"/>
          </w:tcPr>
          <w:p w:rsidR="00000000" w:rsidDel="00000000" w:rsidP="00000000" w:rsidRDefault="00000000" w:rsidRPr="00000000" w14:paraId="0000000C">
            <w:pPr>
              <w:spacing w:after="0" w:lineRule="auto"/>
              <w:jc w:val="center"/>
              <w:rPr>
                <w:rFonts w:ascii="Calibri" w:cs="Calibri" w:eastAsia="Calibri" w:hAnsi="Calibri"/>
                <w:b w:val="1"/>
                <w:color w:val="ffffff"/>
                <w:sz w:val="20"/>
                <w:szCs w:val="20"/>
              </w:rPr>
            </w:pPr>
            <w:r w:rsidDel="00000000" w:rsidR="00000000" w:rsidRPr="00000000">
              <w:rPr>
                <w:rFonts w:ascii="Calibri" w:cs="Calibri" w:eastAsia="Calibri" w:hAnsi="Calibri"/>
                <w:b w:val="1"/>
                <w:color w:val="ffffff"/>
                <w:sz w:val="20"/>
                <w:szCs w:val="20"/>
                <w:rtl w:val="0"/>
              </w:rPr>
              <w:t xml:space="preserve">Results chain</w:t>
            </w:r>
          </w:p>
        </w:tc>
        <w:tc>
          <w:tcPr>
            <w:tcBorders>
              <w:bottom w:color="000000" w:space="0" w:sz="4" w:val="single"/>
            </w:tcBorders>
            <w:shd w:fill="002060" w:val="clear"/>
            <w:vAlign w:val="center"/>
          </w:tcPr>
          <w:p w:rsidR="00000000" w:rsidDel="00000000" w:rsidP="00000000" w:rsidRDefault="00000000" w:rsidRPr="00000000" w14:paraId="0000000D">
            <w:pPr>
              <w:spacing w:after="0" w:lineRule="auto"/>
              <w:jc w:val="center"/>
              <w:rPr>
                <w:rFonts w:ascii="Calibri" w:cs="Calibri" w:eastAsia="Calibri" w:hAnsi="Calibri"/>
                <w:b w:val="1"/>
                <w:color w:val="ffffff"/>
                <w:sz w:val="20"/>
                <w:szCs w:val="20"/>
              </w:rPr>
            </w:pPr>
            <w:r w:rsidDel="00000000" w:rsidR="00000000" w:rsidRPr="00000000">
              <w:rPr>
                <w:rFonts w:ascii="Calibri" w:cs="Calibri" w:eastAsia="Calibri" w:hAnsi="Calibri"/>
                <w:b w:val="1"/>
                <w:color w:val="ffffff"/>
                <w:sz w:val="20"/>
                <w:szCs w:val="20"/>
                <w:rtl w:val="0"/>
              </w:rPr>
              <w:t xml:space="preserve">Indicator</w:t>
            </w:r>
          </w:p>
        </w:tc>
        <w:tc>
          <w:tcPr>
            <w:tcBorders>
              <w:bottom w:color="000000" w:space="0" w:sz="4" w:val="single"/>
            </w:tcBorders>
            <w:shd w:fill="002060" w:val="clear"/>
            <w:vAlign w:val="center"/>
          </w:tcPr>
          <w:p w:rsidR="00000000" w:rsidDel="00000000" w:rsidP="00000000" w:rsidRDefault="00000000" w:rsidRPr="00000000" w14:paraId="0000000E">
            <w:pPr>
              <w:spacing w:after="0" w:lineRule="auto"/>
              <w:jc w:val="center"/>
              <w:rPr>
                <w:rFonts w:ascii="Calibri" w:cs="Calibri" w:eastAsia="Calibri" w:hAnsi="Calibri"/>
                <w:b w:val="1"/>
                <w:color w:val="ffffff"/>
                <w:sz w:val="20"/>
                <w:szCs w:val="20"/>
              </w:rPr>
            </w:pPr>
            <w:r w:rsidDel="00000000" w:rsidR="00000000" w:rsidRPr="00000000">
              <w:rPr>
                <w:rFonts w:ascii="Calibri" w:cs="Calibri" w:eastAsia="Calibri" w:hAnsi="Calibri"/>
                <w:b w:val="1"/>
                <w:color w:val="ffffff"/>
                <w:sz w:val="20"/>
                <w:szCs w:val="20"/>
                <w:rtl w:val="0"/>
              </w:rPr>
              <w:t xml:space="preserve">Baseline</w:t>
            </w:r>
          </w:p>
          <w:p w:rsidR="00000000" w:rsidDel="00000000" w:rsidP="00000000" w:rsidRDefault="00000000" w:rsidRPr="00000000" w14:paraId="0000000F">
            <w:pPr>
              <w:spacing w:after="0" w:lineRule="auto"/>
              <w:jc w:val="center"/>
              <w:rPr>
                <w:b w:val="1"/>
                <w:color w:val="ffffff"/>
                <w:sz w:val="20"/>
                <w:szCs w:val="20"/>
              </w:rPr>
            </w:pPr>
            <w:r w:rsidDel="00000000" w:rsidR="00000000" w:rsidRPr="00000000">
              <w:rPr>
                <w:rFonts w:ascii="Calibri" w:cs="Calibri" w:eastAsia="Calibri" w:hAnsi="Calibri"/>
                <w:b w:val="1"/>
                <w:color w:val="ffffff"/>
                <w:sz w:val="18"/>
                <w:szCs w:val="18"/>
                <w:rtl w:val="0"/>
              </w:rPr>
              <w:t xml:space="preserve">(value &amp; reference year)</w:t>
            </w:r>
            <w:r w:rsidDel="00000000" w:rsidR="00000000" w:rsidRPr="00000000">
              <w:rPr>
                <w:rtl w:val="0"/>
              </w:rPr>
            </w:r>
          </w:p>
        </w:tc>
        <w:tc>
          <w:tcPr>
            <w:tcBorders>
              <w:bottom w:color="000000" w:space="0" w:sz="4" w:val="single"/>
            </w:tcBorders>
            <w:shd w:fill="002060" w:val="clear"/>
            <w:vAlign w:val="center"/>
          </w:tcPr>
          <w:p w:rsidR="00000000" w:rsidDel="00000000" w:rsidP="00000000" w:rsidRDefault="00000000" w:rsidRPr="00000000" w14:paraId="00000010">
            <w:pPr>
              <w:spacing w:after="0" w:lineRule="auto"/>
              <w:jc w:val="center"/>
              <w:rPr>
                <w:rFonts w:ascii="Calibri" w:cs="Calibri" w:eastAsia="Calibri" w:hAnsi="Calibri"/>
                <w:b w:val="1"/>
                <w:color w:val="ffffff"/>
                <w:sz w:val="20"/>
                <w:szCs w:val="20"/>
              </w:rPr>
            </w:pPr>
            <w:r w:rsidDel="00000000" w:rsidR="00000000" w:rsidRPr="00000000">
              <w:rPr>
                <w:rFonts w:ascii="Calibri" w:cs="Calibri" w:eastAsia="Calibri" w:hAnsi="Calibri"/>
                <w:b w:val="1"/>
                <w:color w:val="ffffff"/>
                <w:sz w:val="20"/>
                <w:szCs w:val="20"/>
                <w:rtl w:val="0"/>
              </w:rPr>
              <w:t xml:space="preserve">Target</w:t>
            </w:r>
          </w:p>
          <w:p w:rsidR="00000000" w:rsidDel="00000000" w:rsidP="00000000" w:rsidRDefault="00000000" w:rsidRPr="00000000" w14:paraId="00000011">
            <w:pPr>
              <w:spacing w:after="0" w:lineRule="auto"/>
              <w:jc w:val="center"/>
              <w:rPr>
                <w:b w:val="1"/>
                <w:color w:val="ffffff"/>
                <w:sz w:val="20"/>
                <w:szCs w:val="20"/>
              </w:rPr>
            </w:pPr>
            <w:r w:rsidDel="00000000" w:rsidR="00000000" w:rsidRPr="00000000">
              <w:rPr>
                <w:rFonts w:ascii="Calibri" w:cs="Calibri" w:eastAsia="Calibri" w:hAnsi="Calibri"/>
                <w:b w:val="1"/>
                <w:color w:val="ffffff"/>
                <w:sz w:val="18"/>
                <w:szCs w:val="18"/>
                <w:rtl w:val="0"/>
              </w:rPr>
              <w:t xml:space="preserve">(value &amp; reference year)</w:t>
            </w:r>
            <w:r w:rsidDel="00000000" w:rsidR="00000000" w:rsidRPr="00000000">
              <w:rPr>
                <w:rtl w:val="0"/>
              </w:rPr>
            </w:r>
          </w:p>
        </w:tc>
        <w:tc>
          <w:tcPr>
            <w:tcBorders>
              <w:bottom w:color="000000" w:space="0" w:sz="4" w:val="single"/>
            </w:tcBorders>
            <w:shd w:fill="002060" w:val="clear"/>
            <w:vAlign w:val="center"/>
          </w:tcPr>
          <w:p w:rsidR="00000000" w:rsidDel="00000000" w:rsidP="00000000" w:rsidRDefault="00000000" w:rsidRPr="00000000" w14:paraId="00000012">
            <w:pPr>
              <w:spacing w:after="0" w:lineRule="auto"/>
              <w:jc w:val="center"/>
              <w:rPr>
                <w:rFonts w:ascii="Calibri" w:cs="Calibri" w:eastAsia="Calibri" w:hAnsi="Calibri"/>
                <w:b w:val="1"/>
                <w:color w:val="ffffff"/>
                <w:sz w:val="20"/>
                <w:szCs w:val="20"/>
              </w:rPr>
            </w:pPr>
            <w:r w:rsidDel="00000000" w:rsidR="00000000" w:rsidRPr="00000000">
              <w:rPr>
                <w:rFonts w:ascii="Calibri" w:cs="Calibri" w:eastAsia="Calibri" w:hAnsi="Calibri"/>
                <w:b w:val="1"/>
                <w:color w:val="ffffff"/>
                <w:sz w:val="20"/>
                <w:szCs w:val="20"/>
                <w:rtl w:val="0"/>
              </w:rPr>
              <w:t xml:space="preserve">Current value*</w:t>
            </w:r>
          </w:p>
          <w:p w:rsidR="00000000" w:rsidDel="00000000" w:rsidP="00000000" w:rsidRDefault="00000000" w:rsidRPr="00000000" w14:paraId="00000013">
            <w:pPr>
              <w:spacing w:after="0" w:lineRule="auto"/>
              <w:jc w:val="center"/>
              <w:rPr>
                <w:rFonts w:ascii="Calibri" w:cs="Calibri" w:eastAsia="Calibri" w:hAnsi="Calibri"/>
                <w:b w:val="1"/>
                <w:color w:val="ffffff"/>
                <w:sz w:val="18"/>
                <w:szCs w:val="18"/>
              </w:rPr>
            </w:pPr>
            <w:r w:rsidDel="00000000" w:rsidR="00000000" w:rsidRPr="00000000">
              <w:rPr>
                <w:rFonts w:ascii="Calibri" w:cs="Calibri" w:eastAsia="Calibri" w:hAnsi="Calibri"/>
                <w:b w:val="1"/>
                <w:color w:val="ffffff"/>
                <w:sz w:val="18"/>
                <w:szCs w:val="18"/>
                <w:rtl w:val="0"/>
              </w:rPr>
              <w:t xml:space="preserve">(reference year)</w:t>
            </w:r>
          </w:p>
          <w:p w:rsidR="00000000" w:rsidDel="00000000" w:rsidP="00000000" w:rsidRDefault="00000000" w:rsidRPr="00000000" w14:paraId="00000014">
            <w:pPr>
              <w:spacing w:after="0" w:lineRule="auto"/>
              <w:jc w:val="center"/>
              <w:rPr>
                <w:b w:val="1"/>
                <w:color w:val="ffffff"/>
                <w:sz w:val="20"/>
                <w:szCs w:val="20"/>
              </w:rPr>
            </w:pPr>
            <w:r w:rsidDel="00000000" w:rsidR="00000000" w:rsidRPr="00000000">
              <w:rPr>
                <w:rFonts w:ascii="Calibri" w:cs="Calibri" w:eastAsia="Calibri" w:hAnsi="Calibri"/>
                <w:b w:val="1"/>
                <w:color w:val="ffffff"/>
                <w:sz w:val="18"/>
                <w:szCs w:val="18"/>
                <w:rtl w:val="0"/>
              </w:rPr>
              <w:t xml:space="preserve">(* to be included in interim and final reports)</w:t>
            </w:r>
            <w:r w:rsidDel="00000000" w:rsidR="00000000" w:rsidRPr="00000000">
              <w:rPr>
                <w:rtl w:val="0"/>
              </w:rPr>
            </w:r>
          </w:p>
        </w:tc>
        <w:tc>
          <w:tcPr>
            <w:tcBorders>
              <w:bottom w:color="000000" w:space="0" w:sz="4" w:val="single"/>
            </w:tcBorders>
            <w:shd w:fill="002060" w:val="clear"/>
            <w:vAlign w:val="center"/>
          </w:tcPr>
          <w:p w:rsidR="00000000" w:rsidDel="00000000" w:rsidP="00000000" w:rsidRDefault="00000000" w:rsidRPr="00000000" w14:paraId="00000015">
            <w:pPr>
              <w:spacing w:after="0" w:lineRule="auto"/>
              <w:jc w:val="center"/>
              <w:rPr>
                <w:b w:val="1"/>
                <w:color w:val="ffffff"/>
                <w:sz w:val="20"/>
                <w:szCs w:val="20"/>
              </w:rPr>
            </w:pPr>
            <w:r w:rsidDel="00000000" w:rsidR="00000000" w:rsidRPr="00000000">
              <w:rPr>
                <w:rFonts w:ascii="Calibri" w:cs="Calibri" w:eastAsia="Calibri" w:hAnsi="Calibri"/>
                <w:b w:val="1"/>
                <w:color w:val="ffffff"/>
                <w:sz w:val="20"/>
                <w:szCs w:val="20"/>
                <w:rtl w:val="0"/>
              </w:rPr>
              <w:t xml:space="preserve">Source and mean of verification</w:t>
            </w:r>
            <w:r w:rsidDel="00000000" w:rsidR="00000000" w:rsidRPr="00000000">
              <w:rPr>
                <w:rtl w:val="0"/>
              </w:rPr>
            </w:r>
          </w:p>
        </w:tc>
        <w:tc>
          <w:tcPr>
            <w:tcBorders>
              <w:bottom w:color="000000" w:space="0" w:sz="4" w:val="single"/>
            </w:tcBorders>
            <w:shd w:fill="002060" w:val="clear"/>
            <w:vAlign w:val="center"/>
          </w:tcPr>
          <w:p w:rsidR="00000000" w:rsidDel="00000000" w:rsidP="00000000" w:rsidRDefault="00000000" w:rsidRPr="00000000" w14:paraId="00000016">
            <w:pPr>
              <w:spacing w:after="0" w:lineRule="auto"/>
              <w:jc w:val="center"/>
              <w:rPr>
                <w:b w:val="1"/>
                <w:color w:val="ffffff"/>
                <w:sz w:val="20"/>
                <w:szCs w:val="20"/>
              </w:rPr>
            </w:pPr>
            <w:r w:rsidDel="00000000" w:rsidR="00000000" w:rsidRPr="00000000">
              <w:rPr>
                <w:rFonts w:ascii="Calibri" w:cs="Calibri" w:eastAsia="Calibri" w:hAnsi="Calibri"/>
                <w:b w:val="1"/>
                <w:color w:val="ffffff"/>
                <w:sz w:val="20"/>
                <w:szCs w:val="20"/>
                <w:rtl w:val="0"/>
              </w:rPr>
              <w:t xml:space="preserve">Assumptions</w:t>
            </w:r>
            <w:r w:rsidDel="00000000" w:rsidR="00000000" w:rsidRPr="00000000">
              <w:rPr>
                <w:rtl w:val="0"/>
              </w:rPr>
            </w:r>
          </w:p>
        </w:tc>
      </w:tr>
      <w:tr>
        <w:trPr>
          <w:cantSplit w:val="0"/>
          <w:trHeight w:val="3720" w:hRule="atLeast"/>
          <w:tblHeader w:val="0"/>
        </w:trPr>
        <w:tc>
          <w:tcPr/>
          <w:p w:rsidR="00000000" w:rsidDel="00000000" w:rsidP="00000000" w:rsidRDefault="00000000" w:rsidRPr="00000000" w14:paraId="00000017">
            <w:pPr>
              <w:tabs>
                <w:tab w:val="left" w:leader="none" w:pos="0"/>
                <w:tab w:val="left" w:leader="none" w:pos="132"/>
              </w:tabs>
              <w:spacing w:after="0" w:lineRule="auto"/>
              <w:ind w:left="113" w:right="113" w:firstLine="0"/>
              <w:jc w:val="center"/>
              <w:rPr>
                <w:rFonts w:ascii="Calibri" w:cs="Calibri" w:eastAsia="Calibri" w:hAnsi="Calibri"/>
                <w:b w:val="1"/>
                <w:i w:val="1"/>
                <w:sz w:val="20"/>
                <w:szCs w:val="20"/>
              </w:rPr>
            </w:pPr>
            <w:r w:rsidDel="00000000" w:rsidR="00000000" w:rsidRPr="00000000">
              <w:rPr>
                <w:rFonts w:ascii="Calibri" w:cs="Calibri" w:eastAsia="Calibri" w:hAnsi="Calibri"/>
                <w:b w:val="1"/>
                <w:i w:val="1"/>
                <w:sz w:val="22"/>
                <w:szCs w:val="22"/>
                <w:rtl w:val="0"/>
              </w:rPr>
              <w:t xml:space="preserve">Overall  objective (Impact)</w:t>
            </w:r>
            <w:r w:rsidDel="00000000" w:rsidR="00000000" w:rsidRPr="00000000">
              <w:rPr>
                <w:rtl w:val="0"/>
              </w:rPr>
            </w:r>
          </w:p>
        </w:tc>
        <w:tc>
          <w:tcPr/>
          <w:p w:rsidR="00000000" w:rsidDel="00000000" w:rsidP="00000000" w:rsidRDefault="00000000" w:rsidRPr="00000000" w14:paraId="00000018">
            <w:pPr>
              <w:spacing w:after="0" w:lineRule="auto"/>
              <w:jc w:val="left"/>
              <w:rPr>
                <w:rFonts w:ascii="Calibri" w:cs="Calibri" w:eastAsia="Calibri" w:hAnsi="Calibri"/>
                <w:i w:val="1"/>
                <w:color w:val="808080"/>
                <w:sz w:val="20"/>
                <w:szCs w:val="20"/>
              </w:rPr>
            </w:pPr>
            <w:r w:rsidDel="00000000" w:rsidR="00000000" w:rsidRPr="00000000">
              <w:rPr>
                <w:rtl w:val="0"/>
              </w:rPr>
            </w:r>
          </w:p>
          <w:p w:rsidR="00000000" w:rsidDel="00000000" w:rsidP="00000000" w:rsidRDefault="00000000" w:rsidRPr="00000000" w14:paraId="00000019">
            <w:pPr>
              <w:spacing w:after="0" w:lineRule="auto"/>
              <w:jc w:val="left"/>
              <w:rPr>
                <w:rFonts w:ascii="Calibri" w:cs="Calibri" w:eastAsia="Calibri" w:hAnsi="Calibri"/>
                <w:i w:val="1"/>
                <w:color w:val="808080"/>
                <w:sz w:val="20"/>
                <w:szCs w:val="20"/>
              </w:rPr>
            </w:pPr>
            <w:r w:rsidDel="00000000" w:rsidR="00000000" w:rsidRPr="00000000">
              <w:rPr>
                <w:rFonts w:ascii="Calibri" w:cs="Calibri" w:eastAsia="Calibri" w:hAnsi="Calibri"/>
                <w:i w:val="1"/>
                <w:color w:val="808080"/>
                <w:sz w:val="20"/>
                <w:szCs w:val="20"/>
                <w:rtl w:val="0"/>
              </w:rPr>
              <w:t xml:space="preserve">The broader, long-term change to which the action contributes at country, regional, local or sector level, in the socio-economic context which will stem from interventions of all relevant actors and stakeholders.  </w:t>
            </w:r>
          </w:p>
          <w:p w:rsidR="00000000" w:rsidDel="00000000" w:rsidP="00000000" w:rsidRDefault="00000000" w:rsidRPr="00000000" w14:paraId="0000001A">
            <w:pPr>
              <w:spacing w:after="0" w:lineRule="auto"/>
              <w:jc w:val="left"/>
              <w:rPr>
                <w:rFonts w:ascii="Calibri" w:cs="Calibri" w:eastAsia="Calibri" w:hAnsi="Calibri"/>
                <w:i w:val="1"/>
                <w:color w:val="808080"/>
                <w:sz w:val="20"/>
                <w:szCs w:val="20"/>
              </w:rPr>
            </w:pPr>
            <w:r w:rsidDel="00000000" w:rsidR="00000000" w:rsidRPr="00000000">
              <w:rPr>
                <w:rtl w:val="0"/>
              </w:rPr>
            </w:r>
          </w:p>
        </w:tc>
        <w:tc>
          <w:tcPr/>
          <w:p w:rsidR="00000000" w:rsidDel="00000000" w:rsidP="00000000" w:rsidRDefault="00000000" w:rsidRPr="00000000" w14:paraId="0000001B">
            <w:pPr>
              <w:spacing w:after="0" w:lineRule="auto"/>
              <w:jc w:val="left"/>
              <w:rPr>
                <w:rFonts w:ascii="Calibri" w:cs="Calibri" w:eastAsia="Calibri" w:hAnsi="Calibri"/>
                <w:i w:val="1"/>
                <w:color w:val="808080"/>
                <w:sz w:val="20"/>
                <w:szCs w:val="20"/>
              </w:rPr>
            </w:pPr>
            <w:r w:rsidDel="00000000" w:rsidR="00000000" w:rsidRPr="00000000">
              <w:rPr>
                <w:rtl w:val="0"/>
              </w:rPr>
            </w:r>
          </w:p>
          <w:p w:rsidR="00000000" w:rsidDel="00000000" w:rsidP="00000000" w:rsidRDefault="00000000" w:rsidRPr="00000000" w14:paraId="0000001C">
            <w:pPr>
              <w:spacing w:after="0" w:lineRule="auto"/>
              <w:jc w:val="left"/>
              <w:rPr>
                <w:rFonts w:ascii="Calibri" w:cs="Calibri" w:eastAsia="Calibri" w:hAnsi="Calibri"/>
                <w:i w:val="1"/>
                <w:color w:val="808080"/>
                <w:sz w:val="20"/>
                <w:szCs w:val="20"/>
              </w:rPr>
            </w:pPr>
            <w:r w:rsidDel="00000000" w:rsidR="00000000" w:rsidRPr="00000000">
              <w:rPr>
                <w:rFonts w:ascii="Calibri" w:cs="Calibri" w:eastAsia="Calibri" w:hAnsi="Calibri"/>
                <w:i w:val="1"/>
                <w:color w:val="808080"/>
                <w:sz w:val="20"/>
                <w:szCs w:val="20"/>
                <w:rtl w:val="0"/>
              </w:rPr>
              <w:t xml:space="preserve">Quantitative and/or qualitative variable that provides a simple and reliable mean to measure the achievement of the corresponding result </w:t>
            </w:r>
          </w:p>
          <w:p w:rsidR="00000000" w:rsidDel="00000000" w:rsidP="00000000" w:rsidRDefault="00000000" w:rsidRPr="00000000" w14:paraId="0000001D">
            <w:pPr>
              <w:spacing w:after="0" w:lineRule="auto"/>
              <w:jc w:val="left"/>
              <w:rPr>
                <w:rFonts w:ascii="Calibri" w:cs="Calibri" w:eastAsia="Calibri" w:hAnsi="Calibri"/>
                <w:i w:val="1"/>
                <w:color w:val="808080"/>
                <w:sz w:val="20"/>
                <w:szCs w:val="20"/>
              </w:rPr>
            </w:pPr>
            <w:r w:rsidDel="00000000" w:rsidR="00000000" w:rsidRPr="00000000">
              <w:rPr>
                <w:rFonts w:ascii="Calibri" w:cs="Calibri" w:eastAsia="Calibri" w:hAnsi="Calibri"/>
                <w:i w:val="1"/>
                <w:color w:val="808080"/>
                <w:sz w:val="20"/>
                <w:szCs w:val="20"/>
                <w:rtl w:val="0"/>
              </w:rPr>
              <w:t xml:space="preserve">To be presented, when relevant, disaggregated by gender, age, urban/rural, disability, etc. Please refer to the Annex J of the Call for Proposals -  Contribution to Objective Framework Indicators. </w:t>
            </w:r>
          </w:p>
        </w:tc>
        <w:tc>
          <w:tcPr/>
          <w:p w:rsidR="00000000" w:rsidDel="00000000" w:rsidP="00000000" w:rsidRDefault="00000000" w:rsidRPr="00000000" w14:paraId="0000001E">
            <w:pPr>
              <w:spacing w:after="0" w:lineRule="auto"/>
              <w:jc w:val="left"/>
              <w:rPr>
                <w:rFonts w:ascii="Calibri" w:cs="Calibri" w:eastAsia="Calibri" w:hAnsi="Calibri"/>
                <w:i w:val="1"/>
                <w:color w:val="808080"/>
                <w:sz w:val="20"/>
                <w:szCs w:val="20"/>
              </w:rPr>
            </w:pPr>
            <w:r w:rsidDel="00000000" w:rsidR="00000000" w:rsidRPr="00000000">
              <w:rPr>
                <w:rtl w:val="0"/>
              </w:rPr>
            </w:r>
          </w:p>
          <w:p w:rsidR="00000000" w:rsidDel="00000000" w:rsidP="00000000" w:rsidRDefault="00000000" w:rsidRPr="00000000" w14:paraId="0000001F">
            <w:pPr>
              <w:spacing w:after="0" w:lineRule="auto"/>
              <w:jc w:val="left"/>
              <w:rPr>
                <w:rFonts w:ascii="Calibri" w:cs="Calibri" w:eastAsia="Calibri" w:hAnsi="Calibri"/>
                <w:i w:val="1"/>
                <w:color w:val="808080"/>
                <w:sz w:val="20"/>
                <w:szCs w:val="20"/>
              </w:rPr>
            </w:pPr>
            <w:r w:rsidDel="00000000" w:rsidR="00000000" w:rsidRPr="00000000">
              <w:rPr>
                <w:rFonts w:ascii="Calibri" w:cs="Calibri" w:eastAsia="Calibri" w:hAnsi="Calibri"/>
                <w:i w:val="1"/>
                <w:color w:val="808080"/>
                <w:sz w:val="20"/>
                <w:szCs w:val="20"/>
                <w:rtl w:val="0"/>
              </w:rPr>
              <w:t xml:space="preserve">The value of the indicator(s) prior to the intervention against which progress can be assessed or comparisons made.</w:t>
            </w:r>
          </w:p>
          <w:p w:rsidR="00000000" w:rsidDel="00000000" w:rsidP="00000000" w:rsidRDefault="00000000" w:rsidRPr="00000000" w14:paraId="00000020">
            <w:pPr>
              <w:spacing w:after="0" w:lineRule="auto"/>
              <w:jc w:val="left"/>
              <w:rPr>
                <w:rFonts w:ascii="Calibri" w:cs="Calibri" w:eastAsia="Calibri" w:hAnsi="Calibri"/>
                <w:i w:val="1"/>
                <w:color w:val="808080"/>
                <w:sz w:val="20"/>
                <w:szCs w:val="20"/>
              </w:rPr>
            </w:pPr>
            <w:r w:rsidDel="00000000" w:rsidR="00000000" w:rsidRPr="00000000">
              <w:rPr>
                <w:rFonts w:ascii="Calibri" w:cs="Calibri" w:eastAsia="Calibri" w:hAnsi="Calibri"/>
                <w:i w:val="1"/>
                <w:color w:val="808080"/>
                <w:sz w:val="20"/>
                <w:szCs w:val="20"/>
                <w:rtl w:val="0"/>
              </w:rPr>
              <w:t xml:space="preserve">(Ideally, to be drawn from the national/ regional/local strategy)</w:t>
            </w:r>
          </w:p>
        </w:tc>
        <w:tc>
          <w:tcPr/>
          <w:p w:rsidR="00000000" w:rsidDel="00000000" w:rsidP="00000000" w:rsidRDefault="00000000" w:rsidRPr="00000000" w14:paraId="00000021">
            <w:pPr>
              <w:spacing w:after="0" w:lineRule="auto"/>
              <w:jc w:val="left"/>
              <w:rPr>
                <w:rFonts w:ascii="Calibri" w:cs="Calibri" w:eastAsia="Calibri" w:hAnsi="Calibri"/>
                <w:i w:val="1"/>
                <w:color w:val="808080"/>
                <w:sz w:val="20"/>
                <w:szCs w:val="20"/>
              </w:rPr>
            </w:pPr>
            <w:r w:rsidDel="00000000" w:rsidR="00000000" w:rsidRPr="00000000">
              <w:rPr>
                <w:rtl w:val="0"/>
              </w:rPr>
            </w:r>
          </w:p>
          <w:p w:rsidR="00000000" w:rsidDel="00000000" w:rsidP="00000000" w:rsidRDefault="00000000" w:rsidRPr="00000000" w14:paraId="00000022">
            <w:pPr>
              <w:spacing w:after="0" w:lineRule="auto"/>
              <w:jc w:val="left"/>
              <w:rPr>
                <w:rFonts w:ascii="Calibri" w:cs="Calibri" w:eastAsia="Calibri" w:hAnsi="Calibri"/>
                <w:i w:val="1"/>
                <w:color w:val="808080"/>
                <w:sz w:val="20"/>
                <w:szCs w:val="20"/>
              </w:rPr>
            </w:pPr>
            <w:r w:rsidDel="00000000" w:rsidR="00000000" w:rsidRPr="00000000">
              <w:rPr>
                <w:rFonts w:ascii="Calibri" w:cs="Calibri" w:eastAsia="Calibri" w:hAnsi="Calibri"/>
                <w:i w:val="1"/>
                <w:color w:val="808080"/>
                <w:sz w:val="20"/>
                <w:szCs w:val="20"/>
                <w:rtl w:val="0"/>
              </w:rPr>
              <w:t xml:space="preserve">The intended final value of the indicator(s).</w:t>
            </w:r>
          </w:p>
          <w:p w:rsidR="00000000" w:rsidDel="00000000" w:rsidP="00000000" w:rsidRDefault="00000000" w:rsidRPr="00000000" w14:paraId="00000023">
            <w:pPr>
              <w:spacing w:after="0" w:lineRule="auto"/>
              <w:jc w:val="left"/>
              <w:rPr>
                <w:rFonts w:ascii="Calibri" w:cs="Calibri" w:eastAsia="Calibri" w:hAnsi="Calibri"/>
                <w:i w:val="1"/>
                <w:color w:val="808080"/>
                <w:sz w:val="20"/>
                <w:szCs w:val="20"/>
              </w:rPr>
            </w:pPr>
            <w:r w:rsidDel="00000000" w:rsidR="00000000" w:rsidRPr="00000000">
              <w:rPr>
                <w:rFonts w:ascii="Calibri" w:cs="Calibri" w:eastAsia="Calibri" w:hAnsi="Calibri"/>
                <w:i w:val="1"/>
                <w:color w:val="808080"/>
                <w:sz w:val="20"/>
                <w:szCs w:val="20"/>
                <w:rtl w:val="0"/>
              </w:rPr>
              <w:t xml:space="preserve">(Ideally, to be drawn from the national/ regional/local strategy)</w:t>
            </w:r>
          </w:p>
        </w:tc>
        <w:tc>
          <w:tcPr/>
          <w:p w:rsidR="00000000" w:rsidDel="00000000" w:rsidP="00000000" w:rsidRDefault="00000000" w:rsidRPr="00000000" w14:paraId="00000024">
            <w:pPr>
              <w:spacing w:after="0" w:lineRule="auto"/>
              <w:jc w:val="left"/>
              <w:rPr>
                <w:rFonts w:ascii="Calibri" w:cs="Calibri" w:eastAsia="Calibri" w:hAnsi="Calibri"/>
                <w:i w:val="1"/>
                <w:color w:val="808080"/>
                <w:sz w:val="20"/>
                <w:szCs w:val="20"/>
              </w:rPr>
            </w:pPr>
            <w:r w:rsidDel="00000000" w:rsidR="00000000" w:rsidRPr="00000000">
              <w:rPr>
                <w:rtl w:val="0"/>
              </w:rPr>
            </w:r>
          </w:p>
          <w:p w:rsidR="00000000" w:rsidDel="00000000" w:rsidP="00000000" w:rsidRDefault="00000000" w:rsidRPr="00000000" w14:paraId="00000025">
            <w:pPr>
              <w:spacing w:after="0" w:lineRule="auto"/>
              <w:jc w:val="left"/>
              <w:rPr>
                <w:rFonts w:ascii="Calibri" w:cs="Calibri" w:eastAsia="Calibri" w:hAnsi="Calibri"/>
                <w:i w:val="1"/>
                <w:color w:val="808080"/>
                <w:sz w:val="20"/>
                <w:szCs w:val="20"/>
              </w:rPr>
            </w:pPr>
            <w:r w:rsidDel="00000000" w:rsidR="00000000" w:rsidRPr="00000000">
              <w:rPr>
                <w:rFonts w:ascii="Calibri" w:cs="Calibri" w:eastAsia="Calibri" w:hAnsi="Calibri"/>
                <w:i w:val="1"/>
                <w:color w:val="808080"/>
                <w:sz w:val="20"/>
                <w:szCs w:val="20"/>
                <w:rtl w:val="0"/>
              </w:rPr>
              <w:t xml:space="preserve">The latest available value of the indicator(s) at the time of reporting</w:t>
            </w:r>
          </w:p>
          <w:p w:rsidR="00000000" w:rsidDel="00000000" w:rsidP="00000000" w:rsidRDefault="00000000" w:rsidRPr="00000000" w14:paraId="00000026">
            <w:pPr>
              <w:spacing w:after="0" w:lineRule="auto"/>
              <w:jc w:val="left"/>
              <w:rPr>
                <w:rFonts w:ascii="Calibri" w:cs="Calibri" w:eastAsia="Calibri" w:hAnsi="Calibri"/>
                <w:i w:val="1"/>
                <w:color w:val="808080"/>
                <w:sz w:val="20"/>
                <w:szCs w:val="20"/>
              </w:rPr>
            </w:pPr>
            <w:r w:rsidDel="00000000" w:rsidR="00000000" w:rsidRPr="00000000">
              <w:rPr>
                <w:rFonts w:ascii="Calibri" w:cs="Calibri" w:eastAsia="Calibri" w:hAnsi="Calibri"/>
                <w:i w:val="1"/>
                <w:color w:val="808080"/>
                <w:sz w:val="20"/>
                <w:szCs w:val="20"/>
                <w:rtl w:val="0"/>
              </w:rPr>
              <w:t xml:space="preserve">(* to be updated in interim and final reports)</w:t>
            </w:r>
          </w:p>
        </w:tc>
        <w:tc>
          <w:tcPr/>
          <w:p w:rsidR="00000000" w:rsidDel="00000000" w:rsidP="00000000" w:rsidRDefault="00000000" w:rsidRPr="00000000" w14:paraId="00000027">
            <w:pPr>
              <w:spacing w:after="0" w:lineRule="auto"/>
              <w:jc w:val="left"/>
              <w:rPr>
                <w:rFonts w:ascii="Calibri" w:cs="Calibri" w:eastAsia="Calibri" w:hAnsi="Calibri"/>
                <w:i w:val="1"/>
                <w:color w:val="808080"/>
                <w:sz w:val="20"/>
                <w:szCs w:val="20"/>
              </w:rPr>
            </w:pPr>
            <w:r w:rsidDel="00000000" w:rsidR="00000000" w:rsidRPr="00000000">
              <w:rPr>
                <w:rtl w:val="0"/>
              </w:rPr>
            </w:r>
          </w:p>
          <w:p w:rsidR="00000000" w:rsidDel="00000000" w:rsidP="00000000" w:rsidRDefault="00000000" w:rsidRPr="00000000" w14:paraId="00000028">
            <w:pPr>
              <w:spacing w:after="0" w:lineRule="auto"/>
              <w:jc w:val="left"/>
              <w:rPr>
                <w:rFonts w:ascii="Calibri" w:cs="Calibri" w:eastAsia="Calibri" w:hAnsi="Calibri"/>
                <w:i w:val="1"/>
                <w:color w:val="808080"/>
                <w:sz w:val="20"/>
                <w:szCs w:val="20"/>
              </w:rPr>
            </w:pPr>
            <w:r w:rsidDel="00000000" w:rsidR="00000000" w:rsidRPr="00000000">
              <w:rPr>
                <w:rtl w:val="0"/>
              </w:rPr>
            </w:r>
          </w:p>
          <w:p w:rsidR="00000000" w:rsidDel="00000000" w:rsidP="00000000" w:rsidRDefault="00000000" w:rsidRPr="00000000" w14:paraId="00000029">
            <w:pPr>
              <w:jc w:val="left"/>
              <w:rPr>
                <w:rFonts w:ascii="Calibri" w:cs="Calibri" w:eastAsia="Calibri" w:hAnsi="Calibri"/>
                <w:i w:val="1"/>
                <w:color w:val="808080"/>
                <w:sz w:val="20"/>
                <w:szCs w:val="20"/>
              </w:rPr>
            </w:pPr>
            <w:r w:rsidDel="00000000" w:rsidR="00000000" w:rsidRPr="00000000">
              <w:rPr>
                <w:rFonts w:ascii="Calibri" w:cs="Calibri" w:eastAsia="Calibri" w:hAnsi="Calibri"/>
                <w:i w:val="1"/>
                <w:color w:val="808080"/>
                <w:sz w:val="20"/>
                <w:szCs w:val="20"/>
                <w:rtl w:val="0"/>
              </w:rPr>
              <w:t xml:space="preserve">Sources of information and methods used to collect and report (including who and when/how frequently).</w:t>
            </w:r>
          </w:p>
        </w:tc>
        <w:tc>
          <w:tcPr>
            <w:shd w:fill="d9d9d9" w:val="clear"/>
          </w:tcPr>
          <w:p w:rsidR="00000000" w:rsidDel="00000000" w:rsidP="00000000" w:rsidRDefault="00000000" w:rsidRPr="00000000" w14:paraId="0000002A">
            <w:pPr>
              <w:spacing w:after="0" w:lineRule="auto"/>
              <w:ind w:left="34" w:firstLine="0"/>
              <w:jc w:val="left"/>
              <w:rPr>
                <w:rFonts w:ascii="Calibri" w:cs="Calibri" w:eastAsia="Calibri" w:hAnsi="Calibri"/>
                <w:i w:val="1"/>
                <w:color w:val="808080"/>
                <w:sz w:val="20"/>
                <w:szCs w:val="20"/>
              </w:rPr>
            </w:pPr>
            <w:r w:rsidDel="00000000" w:rsidR="00000000" w:rsidRPr="00000000">
              <w:rPr>
                <w:rtl w:val="0"/>
              </w:rPr>
            </w:r>
          </w:p>
          <w:p w:rsidR="00000000" w:rsidDel="00000000" w:rsidP="00000000" w:rsidRDefault="00000000" w:rsidRPr="00000000" w14:paraId="0000002B">
            <w:pPr>
              <w:spacing w:after="0" w:lineRule="auto"/>
              <w:jc w:val="left"/>
              <w:rPr>
                <w:rFonts w:ascii="Calibri" w:cs="Calibri" w:eastAsia="Calibri" w:hAnsi="Calibri"/>
                <w:i w:val="1"/>
                <w:color w:val="808080"/>
                <w:sz w:val="20"/>
                <w:szCs w:val="20"/>
              </w:rPr>
            </w:pPr>
            <w:r w:rsidDel="00000000" w:rsidR="00000000" w:rsidRPr="00000000">
              <w:rPr>
                <w:rFonts w:ascii="Calibri" w:cs="Calibri" w:eastAsia="Calibri" w:hAnsi="Calibri"/>
                <w:i w:val="1"/>
                <w:color w:val="808080"/>
                <w:sz w:val="20"/>
                <w:szCs w:val="20"/>
                <w:rtl w:val="0"/>
              </w:rPr>
              <w:t xml:space="preserve">Not applicable</w:t>
            </w:r>
          </w:p>
        </w:tc>
      </w:tr>
      <w:tr>
        <w:trPr>
          <w:cantSplit w:val="0"/>
          <w:trHeight w:val="699" w:hRule="atLeast"/>
          <w:tblHeader w:val="0"/>
        </w:trPr>
        <w:tc>
          <w:tcPr>
            <w:tcBorders>
              <w:bottom w:color="000000" w:space="0" w:sz="4" w:val="single"/>
            </w:tcBorders>
            <w:shd w:fill="auto" w:val="clear"/>
          </w:tcPr>
          <w:p w:rsidR="00000000" w:rsidDel="00000000" w:rsidP="00000000" w:rsidRDefault="00000000" w:rsidRPr="00000000" w14:paraId="0000002C">
            <w:pPr>
              <w:tabs>
                <w:tab w:val="left" w:leader="none" w:pos="0"/>
                <w:tab w:val="left" w:leader="none" w:pos="132"/>
              </w:tabs>
              <w:ind w:left="113" w:right="113" w:hanging="101"/>
              <w:jc w:val="center"/>
              <w:rPr>
                <w:rFonts w:ascii="Calibri" w:cs="Calibri" w:eastAsia="Calibri" w:hAnsi="Calibri"/>
                <w:b w:val="1"/>
                <w:i w:val="1"/>
                <w:sz w:val="20"/>
                <w:szCs w:val="20"/>
              </w:rPr>
            </w:pPr>
            <w:r w:rsidDel="00000000" w:rsidR="00000000" w:rsidRPr="00000000">
              <w:rPr>
                <w:rFonts w:ascii="Calibri" w:cs="Calibri" w:eastAsia="Calibri" w:hAnsi="Calibri"/>
                <w:b w:val="1"/>
                <w:i w:val="1"/>
                <w:sz w:val="20"/>
                <w:szCs w:val="20"/>
                <w:rtl w:val="0"/>
              </w:rPr>
              <w:t xml:space="preserve">Specific objective(s) (Outcome(s))</w:t>
            </w:r>
          </w:p>
        </w:tc>
        <w:tc>
          <w:tcPr>
            <w:tcBorders>
              <w:bottom w:color="000000" w:space="0" w:sz="4" w:val="single"/>
            </w:tcBorders>
            <w:shd w:fill="auto" w:val="clear"/>
          </w:tcPr>
          <w:p w:rsidR="00000000" w:rsidDel="00000000" w:rsidP="00000000" w:rsidRDefault="00000000" w:rsidRPr="00000000" w14:paraId="0000002D">
            <w:pPr>
              <w:jc w:val="left"/>
              <w:rPr>
                <w:rFonts w:ascii="Calibri" w:cs="Calibri" w:eastAsia="Calibri" w:hAnsi="Calibri"/>
                <w:b w:val="0"/>
                <w:i w:val="1"/>
                <w:smallCaps w:val="0"/>
                <w:strike w:val="0"/>
                <w:color w:val="808080"/>
                <w:sz w:val="20"/>
                <w:szCs w:val="20"/>
                <w:u w:val="none"/>
                <w:shd w:fill="auto" w:val="clear"/>
                <w:vertAlign w:val="baseline"/>
              </w:rPr>
            </w:pPr>
            <w:r w:rsidDel="00000000" w:rsidR="00000000" w:rsidRPr="00000000">
              <w:rPr>
                <w:rFonts w:ascii="Calibri" w:cs="Calibri" w:eastAsia="Calibri" w:hAnsi="Calibri"/>
                <w:i w:val="1"/>
                <w:color w:val="808080"/>
                <w:sz w:val="20"/>
                <w:szCs w:val="20"/>
                <w:rtl w:val="0"/>
              </w:rPr>
              <w:t xml:space="preserve">The main medium-term effect of the intervention focusing on behavioural and institutional changes resulting </w:t>
            </w:r>
            <w:r w:rsidDel="00000000" w:rsidR="00000000" w:rsidRPr="00000000">
              <w:rPr>
                <w:rFonts w:ascii="Calibri" w:cs="Calibri" w:eastAsia="Calibri" w:hAnsi="Calibri"/>
                <w:i w:val="1"/>
                <w:color w:val="808080"/>
                <w:sz w:val="20"/>
                <w:szCs w:val="20"/>
                <w:u w:val="single"/>
                <w:rtl w:val="0"/>
              </w:rPr>
              <w:t xml:space="preserve">from the intervention (project)</w:t>
            </w:r>
            <w:r w:rsidDel="00000000" w:rsidR="00000000" w:rsidRPr="00000000">
              <w:rPr>
                <w:rtl w:val="0"/>
              </w:rPr>
            </w:r>
          </w:p>
        </w:tc>
        <w:tc>
          <w:tcPr>
            <w:tcBorders>
              <w:bottom w:color="000000" w:space="0" w:sz="4" w:val="single"/>
            </w:tcBorders>
            <w:shd w:fill="auto" w:val="clear"/>
          </w:tcPr>
          <w:p w:rsidR="00000000" w:rsidDel="00000000" w:rsidP="00000000" w:rsidRDefault="00000000" w:rsidRPr="00000000" w14:paraId="0000002E">
            <w:pPr>
              <w:jc w:val="left"/>
              <w:rPr>
                <w:rFonts w:ascii="Calibri" w:cs="Calibri" w:eastAsia="Calibri" w:hAnsi="Calibri"/>
                <w:i w:val="1"/>
                <w:color w:val="808080"/>
                <w:sz w:val="20"/>
                <w:szCs w:val="20"/>
              </w:rPr>
            </w:pPr>
            <w:r w:rsidDel="00000000" w:rsidR="00000000" w:rsidRPr="00000000">
              <w:rPr>
                <w:rFonts w:ascii="Calibri" w:cs="Calibri" w:eastAsia="Calibri" w:hAnsi="Calibri"/>
                <w:i w:val="1"/>
                <w:color w:val="808080"/>
                <w:sz w:val="20"/>
                <w:szCs w:val="20"/>
                <w:rtl w:val="0"/>
              </w:rPr>
              <w:t xml:space="preserve">(see definition above) </w:t>
            </w:r>
          </w:p>
          <w:p w:rsidR="00000000" w:rsidDel="00000000" w:rsidP="00000000" w:rsidRDefault="00000000" w:rsidRPr="00000000" w14:paraId="0000002F">
            <w:pPr>
              <w:jc w:val="left"/>
              <w:rPr>
                <w:rFonts w:ascii="Calibri" w:cs="Calibri" w:eastAsia="Calibri" w:hAnsi="Calibri"/>
                <w:i w:val="1"/>
                <w:color w:val="808080"/>
                <w:sz w:val="20"/>
                <w:szCs w:val="20"/>
              </w:rPr>
            </w:pPr>
            <w:r w:rsidDel="00000000" w:rsidR="00000000" w:rsidRPr="00000000">
              <w:rPr>
                <w:rtl w:val="0"/>
              </w:rPr>
            </w:r>
          </w:p>
        </w:tc>
        <w:tc>
          <w:tcPr>
            <w:tcBorders>
              <w:bottom w:color="000000" w:space="0" w:sz="4" w:val="single"/>
            </w:tcBorders>
            <w:shd w:fill="auto" w:val="clear"/>
          </w:tcPr>
          <w:p w:rsidR="00000000" w:rsidDel="00000000" w:rsidP="00000000" w:rsidRDefault="00000000" w:rsidRPr="00000000" w14:paraId="00000030">
            <w:pPr>
              <w:jc w:val="left"/>
              <w:rPr>
                <w:rFonts w:ascii="Calibri" w:cs="Calibri" w:eastAsia="Calibri" w:hAnsi="Calibri"/>
                <w:i w:val="1"/>
                <w:color w:val="808080"/>
                <w:sz w:val="20"/>
                <w:szCs w:val="20"/>
              </w:rPr>
            </w:pPr>
            <w:r w:rsidDel="00000000" w:rsidR="00000000" w:rsidRPr="00000000">
              <w:rPr>
                <w:rFonts w:ascii="Calibri" w:cs="Calibri" w:eastAsia="Calibri" w:hAnsi="Calibri"/>
                <w:i w:val="1"/>
                <w:color w:val="808080"/>
                <w:sz w:val="20"/>
                <w:szCs w:val="20"/>
                <w:rtl w:val="0"/>
              </w:rPr>
              <w:t xml:space="preserve">The value of the indicator(s) prior to the intervention against which progress can be assessed or comparisons made.</w:t>
            </w:r>
          </w:p>
        </w:tc>
        <w:tc>
          <w:tcPr>
            <w:tcBorders>
              <w:bottom w:color="000000" w:space="0" w:sz="4" w:val="single"/>
            </w:tcBorders>
            <w:shd w:fill="auto" w:val="clear"/>
          </w:tcPr>
          <w:p w:rsidR="00000000" w:rsidDel="00000000" w:rsidP="00000000" w:rsidRDefault="00000000" w:rsidRPr="00000000" w14:paraId="00000031">
            <w:pPr>
              <w:jc w:val="left"/>
              <w:rPr>
                <w:rFonts w:ascii="Calibri" w:cs="Calibri" w:eastAsia="Calibri" w:hAnsi="Calibri"/>
                <w:i w:val="1"/>
                <w:color w:val="808080"/>
                <w:sz w:val="20"/>
                <w:szCs w:val="20"/>
              </w:rPr>
            </w:pPr>
            <w:r w:rsidDel="00000000" w:rsidR="00000000" w:rsidRPr="00000000">
              <w:rPr>
                <w:rFonts w:ascii="Calibri" w:cs="Calibri" w:eastAsia="Calibri" w:hAnsi="Calibri"/>
                <w:i w:val="1"/>
                <w:color w:val="808080"/>
                <w:sz w:val="20"/>
                <w:szCs w:val="20"/>
                <w:rtl w:val="0"/>
              </w:rPr>
              <w:t xml:space="preserve">The intended final value of the indicator(s).</w:t>
            </w:r>
          </w:p>
        </w:tc>
        <w:tc>
          <w:tcPr>
            <w:tcBorders>
              <w:bottom w:color="000000" w:space="0" w:sz="4" w:val="single"/>
            </w:tcBorders>
          </w:tcPr>
          <w:p w:rsidR="00000000" w:rsidDel="00000000" w:rsidP="00000000" w:rsidRDefault="00000000" w:rsidRPr="00000000" w14:paraId="00000032">
            <w:pPr>
              <w:jc w:val="left"/>
              <w:rPr>
                <w:rFonts w:ascii="Calibri" w:cs="Calibri" w:eastAsia="Calibri" w:hAnsi="Calibri"/>
                <w:i w:val="1"/>
                <w:color w:val="808080"/>
                <w:sz w:val="20"/>
                <w:szCs w:val="20"/>
              </w:rPr>
            </w:pPr>
            <w:r w:rsidDel="00000000" w:rsidR="00000000" w:rsidRPr="00000000">
              <w:rPr>
                <w:rFonts w:ascii="Calibri" w:cs="Calibri" w:eastAsia="Calibri" w:hAnsi="Calibri"/>
                <w:i w:val="1"/>
                <w:color w:val="808080"/>
                <w:sz w:val="20"/>
                <w:szCs w:val="20"/>
                <w:rtl w:val="0"/>
              </w:rPr>
              <w:t xml:space="preserve">(same as above) </w:t>
            </w:r>
          </w:p>
          <w:p w:rsidR="00000000" w:rsidDel="00000000" w:rsidP="00000000" w:rsidRDefault="00000000" w:rsidRPr="00000000" w14:paraId="00000033">
            <w:pPr>
              <w:jc w:val="left"/>
              <w:rPr>
                <w:rFonts w:ascii="Calibri" w:cs="Calibri" w:eastAsia="Calibri" w:hAnsi="Calibri"/>
                <w:i w:val="1"/>
                <w:color w:val="808080"/>
                <w:sz w:val="20"/>
                <w:szCs w:val="20"/>
              </w:rPr>
            </w:pPr>
            <w:r w:rsidDel="00000000" w:rsidR="00000000" w:rsidRPr="00000000">
              <w:rPr>
                <w:rtl w:val="0"/>
              </w:rPr>
            </w:r>
          </w:p>
        </w:tc>
        <w:tc>
          <w:tcPr>
            <w:tcBorders>
              <w:bottom w:color="000000" w:space="0" w:sz="4" w:val="single"/>
            </w:tcBorders>
            <w:shd w:fill="auto" w:val="clear"/>
          </w:tcPr>
          <w:p w:rsidR="00000000" w:rsidDel="00000000" w:rsidP="00000000" w:rsidRDefault="00000000" w:rsidRPr="00000000" w14:paraId="00000034">
            <w:pPr>
              <w:jc w:val="left"/>
              <w:rPr>
                <w:rFonts w:ascii="Calibri" w:cs="Calibri" w:eastAsia="Calibri" w:hAnsi="Calibri"/>
                <w:i w:val="1"/>
                <w:color w:val="808080"/>
                <w:sz w:val="20"/>
                <w:szCs w:val="20"/>
              </w:rPr>
            </w:pPr>
            <w:r w:rsidDel="00000000" w:rsidR="00000000" w:rsidRPr="00000000">
              <w:rPr>
                <w:rFonts w:ascii="Calibri" w:cs="Calibri" w:eastAsia="Calibri" w:hAnsi="Calibri"/>
                <w:i w:val="1"/>
                <w:color w:val="808080"/>
                <w:sz w:val="20"/>
                <w:szCs w:val="20"/>
                <w:rtl w:val="0"/>
              </w:rPr>
              <w:t xml:space="preserve">Sources of information and methods used to collect and report (including who and when/how frequently).</w:t>
            </w:r>
          </w:p>
        </w:tc>
        <w:tc>
          <w:tcPr>
            <w:shd w:fill="auto" w:val="clear"/>
          </w:tcPr>
          <w:p w:rsidR="00000000" w:rsidDel="00000000" w:rsidP="00000000" w:rsidRDefault="00000000" w:rsidRPr="00000000" w14:paraId="00000035">
            <w:pPr>
              <w:jc w:val="left"/>
              <w:rPr>
                <w:rFonts w:ascii="Calibri" w:cs="Calibri" w:eastAsia="Calibri" w:hAnsi="Calibri"/>
                <w:i w:val="1"/>
                <w:color w:val="808080"/>
                <w:sz w:val="20"/>
                <w:szCs w:val="20"/>
              </w:rPr>
            </w:pPr>
            <w:r w:rsidDel="00000000" w:rsidR="00000000" w:rsidRPr="00000000">
              <w:rPr>
                <w:rFonts w:ascii="Calibri" w:cs="Calibri" w:eastAsia="Calibri" w:hAnsi="Calibri"/>
                <w:i w:val="1"/>
                <w:color w:val="808080"/>
                <w:sz w:val="20"/>
                <w:szCs w:val="20"/>
                <w:rtl w:val="0"/>
              </w:rPr>
              <w:t xml:space="preserve">Factors outside project management's control that may have influence on the impact-outcome(s).</w:t>
            </w:r>
          </w:p>
        </w:tc>
      </w:tr>
      <w:tr>
        <w:trPr>
          <w:cantSplit w:val="0"/>
          <w:trHeight w:val="2137" w:hRule="atLeast"/>
          <w:tblHeader w:val="0"/>
        </w:trPr>
        <w:tc>
          <w:tcPr>
            <w:shd w:fill="auto" w:val="clear"/>
          </w:tcPr>
          <w:p w:rsidR="00000000" w:rsidDel="00000000" w:rsidP="00000000" w:rsidRDefault="00000000" w:rsidRPr="00000000" w14:paraId="00000036">
            <w:pPr>
              <w:tabs>
                <w:tab w:val="left" w:leader="none" w:pos="0"/>
                <w:tab w:val="left" w:leader="none" w:pos="132"/>
              </w:tabs>
              <w:ind w:left="113" w:right="113" w:hanging="101"/>
              <w:jc w:val="center"/>
              <w:rPr>
                <w:rFonts w:ascii="Calibri" w:cs="Calibri" w:eastAsia="Calibri" w:hAnsi="Calibri"/>
                <w:b w:val="1"/>
                <w:i w:val="1"/>
                <w:sz w:val="20"/>
                <w:szCs w:val="20"/>
              </w:rPr>
            </w:pPr>
            <w:r w:rsidDel="00000000" w:rsidR="00000000" w:rsidRPr="00000000">
              <w:rPr>
                <w:rFonts w:ascii="Calibri" w:cs="Calibri" w:eastAsia="Calibri" w:hAnsi="Calibri"/>
                <w:b w:val="1"/>
                <w:i w:val="1"/>
                <w:sz w:val="20"/>
                <w:szCs w:val="20"/>
                <w:rtl w:val="0"/>
              </w:rPr>
              <w:t xml:space="preserve">Expected results (Outputs)</w:t>
            </w:r>
          </w:p>
        </w:tc>
        <w:tc>
          <w:tcPr>
            <w:shd w:fill="ffffff" w:val="clear"/>
          </w:tcPr>
          <w:p w:rsidR="00000000" w:rsidDel="00000000" w:rsidP="00000000" w:rsidRDefault="00000000" w:rsidRPr="00000000" w14:paraId="00000037">
            <w:pPr>
              <w:jc w:val="left"/>
              <w:rPr>
                <w:rFonts w:ascii="Calibri" w:cs="Calibri" w:eastAsia="Calibri" w:hAnsi="Calibri"/>
                <w:i w:val="1"/>
                <w:color w:val="808080"/>
                <w:sz w:val="20"/>
                <w:szCs w:val="20"/>
              </w:rPr>
            </w:pPr>
            <w:r w:rsidDel="00000000" w:rsidR="00000000" w:rsidRPr="00000000">
              <w:rPr>
                <w:rFonts w:ascii="Calibri" w:cs="Calibri" w:eastAsia="Calibri" w:hAnsi="Calibri"/>
                <w:i w:val="1"/>
                <w:color w:val="808080"/>
                <w:sz w:val="20"/>
                <w:szCs w:val="20"/>
                <w:rtl w:val="0"/>
              </w:rPr>
              <w:t xml:space="preserve">The direct/tangible products (infrastructure, goods and services) delivered/generated by the intervention </w:t>
            </w:r>
          </w:p>
          <w:p w:rsidR="00000000" w:rsidDel="00000000" w:rsidP="00000000" w:rsidRDefault="00000000" w:rsidRPr="00000000" w14:paraId="00000038">
            <w:pPr>
              <w:jc w:val="left"/>
              <w:rPr>
                <w:rFonts w:ascii="Calibri" w:cs="Calibri" w:eastAsia="Calibri" w:hAnsi="Calibri"/>
                <w:i w:val="1"/>
                <w:strike w:val="1"/>
                <w:color w:val="808080"/>
                <w:sz w:val="20"/>
                <w:szCs w:val="20"/>
              </w:rPr>
            </w:pPr>
            <w:r w:rsidDel="00000000" w:rsidR="00000000" w:rsidRPr="00000000">
              <w:rPr>
                <w:rFonts w:ascii="Calibri" w:cs="Calibri" w:eastAsia="Calibri" w:hAnsi="Calibri"/>
                <w:i w:val="1"/>
                <w:color w:val="808080"/>
                <w:sz w:val="20"/>
                <w:szCs w:val="20"/>
                <w:rtl w:val="0"/>
              </w:rPr>
              <w:t xml:space="preserve">(*Outputs should in principle be linked to corresponding outcomes through clear numbering)</w:t>
            </w:r>
            <w:r w:rsidDel="00000000" w:rsidR="00000000" w:rsidRPr="00000000">
              <w:rPr>
                <w:rtl w:val="0"/>
              </w:rPr>
            </w:r>
          </w:p>
        </w:tc>
        <w:tc>
          <w:tcPr>
            <w:shd w:fill="ffffff" w:val="clear"/>
          </w:tcPr>
          <w:p w:rsidR="00000000" w:rsidDel="00000000" w:rsidP="00000000" w:rsidRDefault="00000000" w:rsidRPr="00000000" w14:paraId="00000039">
            <w:pPr>
              <w:jc w:val="left"/>
              <w:rPr>
                <w:rFonts w:ascii="Calibri" w:cs="Calibri" w:eastAsia="Calibri" w:hAnsi="Calibri"/>
                <w:i w:val="1"/>
                <w:color w:val="808080"/>
                <w:sz w:val="20"/>
                <w:szCs w:val="20"/>
              </w:rPr>
            </w:pPr>
            <w:r w:rsidDel="00000000" w:rsidR="00000000" w:rsidRPr="00000000">
              <w:rPr>
                <w:rFonts w:ascii="Calibri" w:cs="Calibri" w:eastAsia="Calibri" w:hAnsi="Calibri"/>
                <w:i w:val="1"/>
                <w:color w:val="808080"/>
                <w:sz w:val="20"/>
                <w:szCs w:val="20"/>
                <w:rtl w:val="0"/>
              </w:rPr>
              <w:t xml:space="preserve">(same as above) </w:t>
            </w:r>
          </w:p>
          <w:p w:rsidR="00000000" w:rsidDel="00000000" w:rsidP="00000000" w:rsidRDefault="00000000" w:rsidRPr="00000000" w14:paraId="0000003A">
            <w:pPr>
              <w:jc w:val="left"/>
              <w:rPr>
                <w:rFonts w:ascii="Calibri" w:cs="Calibri" w:eastAsia="Calibri" w:hAnsi="Calibri"/>
                <w:i w:val="1"/>
                <w:color w:val="808080"/>
                <w:sz w:val="20"/>
                <w:szCs w:val="20"/>
              </w:rPr>
            </w:pPr>
            <w:r w:rsidDel="00000000" w:rsidR="00000000" w:rsidRPr="00000000">
              <w:rPr>
                <w:rtl w:val="0"/>
              </w:rPr>
            </w:r>
          </w:p>
        </w:tc>
        <w:tc>
          <w:tcPr>
            <w:shd w:fill="ffffff" w:val="clear"/>
          </w:tcPr>
          <w:p w:rsidR="00000000" w:rsidDel="00000000" w:rsidP="00000000" w:rsidRDefault="00000000" w:rsidRPr="00000000" w14:paraId="0000003B">
            <w:pPr>
              <w:jc w:val="left"/>
              <w:rPr>
                <w:rFonts w:ascii="Calibri" w:cs="Calibri" w:eastAsia="Calibri" w:hAnsi="Calibri"/>
                <w:i w:val="1"/>
                <w:color w:val="808080"/>
                <w:sz w:val="20"/>
                <w:szCs w:val="20"/>
              </w:rPr>
            </w:pPr>
            <w:r w:rsidDel="00000000" w:rsidR="00000000" w:rsidRPr="00000000">
              <w:rPr>
                <w:rFonts w:ascii="Calibri" w:cs="Calibri" w:eastAsia="Calibri" w:hAnsi="Calibri"/>
                <w:i w:val="1"/>
                <w:color w:val="808080"/>
                <w:sz w:val="20"/>
                <w:szCs w:val="20"/>
                <w:rtl w:val="0"/>
              </w:rPr>
              <w:t xml:space="preserve">(same as above) </w:t>
            </w:r>
          </w:p>
          <w:p w:rsidR="00000000" w:rsidDel="00000000" w:rsidP="00000000" w:rsidRDefault="00000000" w:rsidRPr="00000000" w14:paraId="0000003C">
            <w:pPr>
              <w:jc w:val="left"/>
              <w:rPr>
                <w:rFonts w:ascii="Calibri" w:cs="Calibri" w:eastAsia="Calibri" w:hAnsi="Calibri"/>
                <w:i w:val="1"/>
                <w:color w:val="808080"/>
                <w:sz w:val="20"/>
                <w:szCs w:val="20"/>
              </w:rPr>
            </w:pPr>
            <w:r w:rsidDel="00000000" w:rsidR="00000000" w:rsidRPr="00000000">
              <w:rPr>
                <w:rtl w:val="0"/>
              </w:rPr>
            </w:r>
          </w:p>
        </w:tc>
        <w:tc>
          <w:tcPr>
            <w:shd w:fill="ffffff" w:val="clear"/>
          </w:tcPr>
          <w:p w:rsidR="00000000" w:rsidDel="00000000" w:rsidP="00000000" w:rsidRDefault="00000000" w:rsidRPr="00000000" w14:paraId="0000003D">
            <w:pPr>
              <w:jc w:val="left"/>
              <w:rPr>
                <w:rFonts w:ascii="Calibri" w:cs="Calibri" w:eastAsia="Calibri" w:hAnsi="Calibri"/>
                <w:i w:val="1"/>
                <w:color w:val="808080"/>
                <w:sz w:val="20"/>
                <w:szCs w:val="20"/>
              </w:rPr>
            </w:pPr>
            <w:r w:rsidDel="00000000" w:rsidR="00000000" w:rsidRPr="00000000">
              <w:rPr>
                <w:rFonts w:ascii="Calibri" w:cs="Calibri" w:eastAsia="Calibri" w:hAnsi="Calibri"/>
                <w:i w:val="1"/>
                <w:color w:val="808080"/>
                <w:sz w:val="20"/>
                <w:szCs w:val="20"/>
                <w:rtl w:val="0"/>
              </w:rPr>
              <w:t xml:space="preserve">(same as above) </w:t>
            </w:r>
          </w:p>
          <w:p w:rsidR="00000000" w:rsidDel="00000000" w:rsidP="00000000" w:rsidRDefault="00000000" w:rsidRPr="00000000" w14:paraId="0000003E">
            <w:pPr>
              <w:jc w:val="left"/>
              <w:rPr>
                <w:rFonts w:ascii="Calibri" w:cs="Calibri" w:eastAsia="Calibri" w:hAnsi="Calibri"/>
                <w:i w:val="1"/>
                <w:color w:val="808080"/>
                <w:sz w:val="20"/>
                <w:szCs w:val="20"/>
              </w:rPr>
            </w:pPr>
            <w:r w:rsidDel="00000000" w:rsidR="00000000" w:rsidRPr="00000000">
              <w:rPr>
                <w:rtl w:val="0"/>
              </w:rPr>
            </w:r>
          </w:p>
        </w:tc>
        <w:tc>
          <w:tcPr>
            <w:shd w:fill="ffffff" w:val="clear"/>
          </w:tcPr>
          <w:p w:rsidR="00000000" w:rsidDel="00000000" w:rsidP="00000000" w:rsidRDefault="00000000" w:rsidRPr="00000000" w14:paraId="0000003F">
            <w:pPr>
              <w:jc w:val="left"/>
              <w:rPr>
                <w:rFonts w:ascii="Calibri" w:cs="Calibri" w:eastAsia="Calibri" w:hAnsi="Calibri"/>
                <w:i w:val="1"/>
                <w:color w:val="808080"/>
                <w:sz w:val="20"/>
                <w:szCs w:val="20"/>
              </w:rPr>
            </w:pPr>
            <w:r w:rsidDel="00000000" w:rsidR="00000000" w:rsidRPr="00000000">
              <w:rPr>
                <w:rFonts w:ascii="Calibri" w:cs="Calibri" w:eastAsia="Calibri" w:hAnsi="Calibri"/>
                <w:i w:val="1"/>
                <w:color w:val="808080"/>
                <w:sz w:val="20"/>
                <w:szCs w:val="20"/>
                <w:rtl w:val="0"/>
              </w:rPr>
              <w:t xml:space="preserve">(same as above) </w:t>
            </w:r>
          </w:p>
          <w:p w:rsidR="00000000" w:rsidDel="00000000" w:rsidP="00000000" w:rsidRDefault="00000000" w:rsidRPr="00000000" w14:paraId="00000040">
            <w:pPr>
              <w:jc w:val="left"/>
              <w:rPr>
                <w:rFonts w:ascii="Calibri" w:cs="Calibri" w:eastAsia="Calibri" w:hAnsi="Calibri"/>
                <w:i w:val="1"/>
                <w:color w:val="808080"/>
                <w:sz w:val="20"/>
                <w:szCs w:val="20"/>
              </w:rPr>
            </w:pPr>
            <w:r w:rsidDel="00000000" w:rsidR="00000000" w:rsidRPr="00000000">
              <w:rPr>
                <w:rtl w:val="0"/>
              </w:rPr>
            </w:r>
          </w:p>
        </w:tc>
        <w:tc>
          <w:tcPr>
            <w:shd w:fill="ffffff" w:val="clear"/>
          </w:tcPr>
          <w:p w:rsidR="00000000" w:rsidDel="00000000" w:rsidP="00000000" w:rsidRDefault="00000000" w:rsidRPr="00000000" w14:paraId="00000041">
            <w:pPr>
              <w:jc w:val="left"/>
              <w:rPr>
                <w:rFonts w:ascii="Calibri" w:cs="Calibri" w:eastAsia="Calibri" w:hAnsi="Calibri"/>
                <w:i w:val="1"/>
                <w:color w:val="808080"/>
                <w:sz w:val="20"/>
                <w:szCs w:val="20"/>
              </w:rPr>
            </w:pPr>
            <w:r w:rsidDel="00000000" w:rsidR="00000000" w:rsidRPr="00000000">
              <w:rPr>
                <w:rFonts w:ascii="Calibri" w:cs="Calibri" w:eastAsia="Calibri" w:hAnsi="Calibri"/>
                <w:i w:val="1"/>
                <w:color w:val="808080"/>
                <w:sz w:val="20"/>
                <w:szCs w:val="20"/>
                <w:rtl w:val="0"/>
              </w:rPr>
              <w:t xml:space="preserve">(same as above) </w:t>
            </w:r>
          </w:p>
          <w:p w:rsidR="00000000" w:rsidDel="00000000" w:rsidP="00000000" w:rsidRDefault="00000000" w:rsidRPr="00000000" w14:paraId="00000042">
            <w:pPr>
              <w:jc w:val="left"/>
              <w:rPr>
                <w:rFonts w:ascii="Calibri" w:cs="Calibri" w:eastAsia="Calibri" w:hAnsi="Calibri"/>
                <w:i w:val="1"/>
                <w:color w:val="808080"/>
                <w:sz w:val="20"/>
                <w:szCs w:val="20"/>
              </w:rPr>
            </w:pPr>
            <w:r w:rsidDel="00000000" w:rsidR="00000000" w:rsidRPr="00000000">
              <w:rPr>
                <w:rtl w:val="0"/>
              </w:rPr>
            </w:r>
          </w:p>
        </w:tc>
        <w:tc>
          <w:tcPr>
            <w:shd w:fill="auto" w:val="clear"/>
          </w:tcPr>
          <w:p w:rsidR="00000000" w:rsidDel="00000000" w:rsidP="00000000" w:rsidRDefault="00000000" w:rsidRPr="00000000" w14:paraId="00000043">
            <w:pPr>
              <w:jc w:val="left"/>
              <w:rPr>
                <w:rFonts w:ascii="Calibri" w:cs="Calibri" w:eastAsia="Calibri" w:hAnsi="Calibri"/>
                <w:i w:val="1"/>
                <w:color w:val="808080"/>
                <w:sz w:val="20"/>
                <w:szCs w:val="20"/>
              </w:rPr>
            </w:pPr>
            <w:r w:rsidDel="00000000" w:rsidR="00000000" w:rsidRPr="00000000">
              <w:rPr>
                <w:rFonts w:ascii="Calibri" w:cs="Calibri" w:eastAsia="Calibri" w:hAnsi="Calibri"/>
                <w:i w:val="1"/>
                <w:color w:val="808080"/>
                <w:sz w:val="20"/>
                <w:szCs w:val="20"/>
                <w:rtl w:val="0"/>
              </w:rPr>
              <w:t xml:space="preserve">Factors outside project management's control that may influence the other outcome(s)/output linkage.</w:t>
            </w:r>
          </w:p>
        </w:tc>
      </w:tr>
    </w:tbl>
    <w:p w:rsidR="00000000" w:rsidDel="00000000" w:rsidP="00000000" w:rsidRDefault="00000000" w:rsidRPr="00000000" w14:paraId="0000004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1"/>
          <w:i w:val="1"/>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45">
      <w:pPr>
        <w:keepNext w:val="1"/>
        <w:keepLines w:val="0"/>
        <w:pageBreakBefore w:val="0"/>
        <w:widowControl w:val="1"/>
        <w:pBdr>
          <w:top w:space="0" w:sz="0" w:val="nil"/>
          <w:left w:space="0" w:sz="0" w:val="nil"/>
          <w:bottom w:space="0" w:sz="0" w:val="nil"/>
          <w:right w:space="0" w:sz="0" w:val="nil"/>
          <w:between w:space="0" w:sz="0" w:val="nil"/>
        </w:pBdr>
        <w:shd w:fill="auto" w:val="clear"/>
        <w:spacing w:after="80" w:before="0" w:line="240" w:lineRule="auto"/>
        <w:ind w:left="0" w:right="0" w:firstLine="0"/>
        <w:jc w:val="both"/>
        <w:rPr>
          <w:rFonts w:ascii="Calibri" w:cs="Calibri" w:eastAsia="Calibri" w:hAnsi="Calibri"/>
          <w:b w:val="1"/>
          <w:i w:val="1"/>
          <w:smallCaps w:val="0"/>
          <w:strike w:val="0"/>
          <w:color w:val="000000"/>
          <w:sz w:val="22"/>
          <w:szCs w:val="22"/>
          <w:u w:val="none"/>
          <w:shd w:fill="auto" w:val="clear"/>
          <w:vertAlign w:val="baseline"/>
        </w:rPr>
      </w:pPr>
      <w:r w:rsidDel="00000000" w:rsidR="00000000" w:rsidRPr="00000000">
        <w:rPr>
          <w:rFonts w:ascii="Calibri" w:cs="Calibri" w:eastAsia="Calibri" w:hAnsi="Calibri"/>
          <w:b w:val="1"/>
          <w:i w:val="1"/>
          <w:smallCaps w:val="0"/>
          <w:strike w:val="0"/>
          <w:color w:val="000000"/>
          <w:sz w:val="22"/>
          <w:szCs w:val="22"/>
          <w:u w:val="none"/>
          <w:shd w:fill="auto" w:val="clear"/>
          <w:vertAlign w:val="baseline"/>
          <w:rtl w:val="0"/>
        </w:rPr>
        <w:t xml:space="preserve">Activity Matrix</w:t>
      </w:r>
    </w:p>
    <w:tbl>
      <w:tblPr>
        <w:tblStyle w:val="Table2"/>
        <w:tblW w:w="13993.999999999998"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014"/>
        <w:gridCol w:w="8889"/>
        <w:gridCol w:w="2091"/>
        <w:tblGridChange w:id="0">
          <w:tblGrid>
            <w:gridCol w:w="3014"/>
            <w:gridCol w:w="8889"/>
            <w:gridCol w:w="2091"/>
          </w:tblGrid>
        </w:tblGridChange>
      </w:tblGrid>
      <w:tr>
        <w:trPr>
          <w:cantSplit w:val="0"/>
          <w:trHeight w:val="558" w:hRule="atLeast"/>
          <w:tblHeader w:val="0"/>
        </w:trPr>
        <w:tc>
          <w:tcPr>
            <w:shd w:fill="ffffff" w:val="clear"/>
          </w:tcPr>
          <w:p w:rsidR="00000000" w:rsidDel="00000000" w:rsidP="00000000" w:rsidRDefault="00000000" w:rsidRPr="00000000" w14:paraId="00000046">
            <w:pPr>
              <w:spacing w:after="0" w:lineRule="auto"/>
              <w:jc w:val="left"/>
              <w:rPr>
                <w:rFonts w:ascii="Calibri" w:cs="Calibri" w:eastAsia="Calibri" w:hAnsi="Calibri"/>
                <w:i w:val="1"/>
                <w:strike w:val="1"/>
                <w:color w:val="808080"/>
                <w:sz w:val="20"/>
                <w:szCs w:val="20"/>
              </w:rPr>
            </w:pPr>
            <w:r w:rsidDel="00000000" w:rsidR="00000000" w:rsidRPr="00000000">
              <w:rPr>
                <w:rFonts w:ascii="Calibri" w:cs="Calibri" w:eastAsia="Calibri" w:hAnsi="Calibri"/>
                <w:i w:val="1"/>
                <w:color w:val="808080"/>
                <w:sz w:val="20"/>
                <w:szCs w:val="20"/>
                <w:rtl w:val="0"/>
              </w:rPr>
              <w:t xml:space="preserve">What are the key activities to be carried out to produce the intended outputs? </w:t>
            </w:r>
            <w:r w:rsidDel="00000000" w:rsidR="00000000" w:rsidRPr="00000000">
              <w:rPr>
                <w:rtl w:val="0"/>
              </w:rPr>
            </w:r>
          </w:p>
          <w:p w:rsidR="00000000" w:rsidDel="00000000" w:rsidP="00000000" w:rsidRDefault="00000000" w:rsidRPr="00000000" w14:paraId="00000047">
            <w:pPr>
              <w:spacing w:after="0" w:lineRule="auto"/>
              <w:jc w:val="left"/>
              <w:rPr>
                <w:rFonts w:ascii="Calibri" w:cs="Calibri" w:eastAsia="Calibri" w:hAnsi="Calibri"/>
                <w:i w:val="1"/>
                <w:strike w:val="1"/>
                <w:color w:val="808080"/>
                <w:sz w:val="20"/>
                <w:szCs w:val="20"/>
              </w:rPr>
            </w:pPr>
            <w:r w:rsidDel="00000000" w:rsidR="00000000" w:rsidRPr="00000000">
              <w:rPr>
                <w:rtl w:val="0"/>
              </w:rPr>
            </w:r>
          </w:p>
          <w:p w:rsidR="00000000" w:rsidDel="00000000" w:rsidP="00000000" w:rsidRDefault="00000000" w:rsidRPr="00000000" w14:paraId="00000048">
            <w:pPr>
              <w:spacing w:after="0" w:lineRule="auto"/>
              <w:jc w:val="left"/>
              <w:rPr>
                <w:rFonts w:ascii="Calibri" w:cs="Calibri" w:eastAsia="Calibri" w:hAnsi="Calibri"/>
                <w:i w:val="1"/>
                <w:sz w:val="20"/>
                <w:szCs w:val="20"/>
              </w:rPr>
            </w:pPr>
            <w:r w:rsidDel="00000000" w:rsidR="00000000" w:rsidRPr="00000000">
              <w:rPr>
                <w:rFonts w:ascii="Calibri" w:cs="Calibri" w:eastAsia="Calibri" w:hAnsi="Calibri"/>
                <w:i w:val="1"/>
                <w:color w:val="808080"/>
                <w:sz w:val="20"/>
                <w:szCs w:val="20"/>
                <w:rtl w:val="0"/>
              </w:rPr>
              <w:t xml:space="preserve">(*activities should in principle be linked to corresponding output(s) through clear numbering)</w:t>
            </w:r>
            <w:r w:rsidDel="00000000" w:rsidR="00000000" w:rsidRPr="00000000">
              <w:rPr>
                <w:rtl w:val="0"/>
              </w:rPr>
            </w:r>
          </w:p>
        </w:tc>
        <w:tc>
          <w:tcPr>
            <w:shd w:fill="ffffff" w:val="clear"/>
          </w:tcPr>
          <w:p w:rsidR="00000000" w:rsidDel="00000000" w:rsidP="00000000" w:rsidRDefault="00000000" w:rsidRPr="00000000" w14:paraId="00000049">
            <w:pPr>
              <w:spacing w:after="0" w:lineRule="auto"/>
              <w:jc w:val="left"/>
              <w:rPr>
                <w:rFonts w:ascii="Calibri" w:cs="Calibri" w:eastAsia="Calibri" w:hAnsi="Calibri"/>
                <w:b w:val="1"/>
                <w:i w:val="1"/>
                <w:sz w:val="20"/>
                <w:szCs w:val="20"/>
              </w:rPr>
            </w:pPr>
            <w:r w:rsidDel="00000000" w:rsidR="00000000" w:rsidRPr="00000000">
              <w:rPr>
                <w:rFonts w:ascii="Calibri" w:cs="Calibri" w:eastAsia="Calibri" w:hAnsi="Calibri"/>
                <w:b w:val="1"/>
                <w:i w:val="1"/>
                <w:sz w:val="20"/>
                <w:szCs w:val="20"/>
                <w:rtl w:val="0"/>
              </w:rPr>
              <w:t xml:space="preserve">Means</w:t>
            </w:r>
          </w:p>
          <w:p w:rsidR="00000000" w:rsidDel="00000000" w:rsidP="00000000" w:rsidRDefault="00000000" w:rsidRPr="00000000" w14:paraId="0000004A">
            <w:pPr>
              <w:spacing w:after="0" w:lineRule="auto"/>
              <w:jc w:val="left"/>
              <w:rPr>
                <w:rFonts w:ascii="Calibri" w:cs="Calibri" w:eastAsia="Calibri" w:hAnsi="Calibri"/>
                <w:i w:val="1"/>
                <w:color w:val="808080"/>
                <w:sz w:val="20"/>
                <w:szCs w:val="20"/>
              </w:rPr>
            </w:pPr>
            <w:r w:rsidDel="00000000" w:rsidR="00000000" w:rsidRPr="00000000">
              <w:rPr>
                <w:rFonts w:ascii="Calibri" w:cs="Calibri" w:eastAsia="Calibri" w:hAnsi="Calibri"/>
                <w:i w:val="1"/>
                <w:color w:val="808080"/>
                <w:sz w:val="20"/>
                <w:szCs w:val="20"/>
                <w:rtl w:val="0"/>
              </w:rPr>
              <w:t xml:space="preserve">What are the political, technical, financial, human and material resources required to implement these activities, e. g. staff, equipment, supplies, operational facilities, etc. </w:t>
            </w:r>
          </w:p>
          <w:p w:rsidR="00000000" w:rsidDel="00000000" w:rsidP="00000000" w:rsidRDefault="00000000" w:rsidRPr="00000000" w14:paraId="0000004B">
            <w:pPr>
              <w:spacing w:after="0" w:lineRule="auto"/>
              <w:jc w:val="left"/>
              <w:rPr>
                <w:rFonts w:ascii="Calibri" w:cs="Calibri" w:eastAsia="Calibri" w:hAnsi="Calibri"/>
                <w:b w:val="1"/>
                <w:i w:val="1"/>
                <w:sz w:val="20"/>
                <w:szCs w:val="20"/>
              </w:rPr>
            </w:pPr>
            <w:r w:rsidDel="00000000" w:rsidR="00000000" w:rsidRPr="00000000">
              <w:rPr>
                <w:rtl w:val="0"/>
              </w:rPr>
            </w:r>
          </w:p>
          <w:p w:rsidR="00000000" w:rsidDel="00000000" w:rsidP="00000000" w:rsidRDefault="00000000" w:rsidRPr="00000000" w14:paraId="0000004C">
            <w:pPr>
              <w:spacing w:after="0" w:lineRule="auto"/>
              <w:jc w:val="left"/>
              <w:rPr>
                <w:rFonts w:ascii="Calibri" w:cs="Calibri" w:eastAsia="Calibri" w:hAnsi="Calibri"/>
                <w:b w:val="1"/>
                <w:i w:val="1"/>
                <w:sz w:val="20"/>
                <w:szCs w:val="20"/>
              </w:rPr>
            </w:pPr>
            <w:r w:rsidDel="00000000" w:rsidR="00000000" w:rsidRPr="00000000">
              <w:rPr>
                <w:rFonts w:ascii="Calibri" w:cs="Calibri" w:eastAsia="Calibri" w:hAnsi="Calibri"/>
                <w:b w:val="1"/>
                <w:i w:val="1"/>
                <w:sz w:val="20"/>
                <w:szCs w:val="20"/>
                <w:rtl w:val="0"/>
              </w:rPr>
              <w:t xml:space="preserve">Costs</w:t>
            </w:r>
          </w:p>
          <w:p w:rsidR="00000000" w:rsidDel="00000000" w:rsidP="00000000" w:rsidRDefault="00000000" w:rsidRPr="00000000" w14:paraId="0000004D">
            <w:pPr>
              <w:spacing w:after="0" w:lineRule="auto"/>
              <w:jc w:val="left"/>
              <w:rPr>
                <w:rFonts w:ascii="Calibri" w:cs="Calibri" w:eastAsia="Calibri" w:hAnsi="Calibri"/>
                <w:i w:val="1"/>
                <w:sz w:val="20"/>
                <w:szCs w:val="20"/>
              </w:rPr>
            </w:pPr>
            <w:r w:rsidDel="00000000" w:rsidR="00000000" w:rsidRPr="00000000">
              <w:rPr>
                <w:rFonts w:ascii="Calibri" w:cs="Calibri" w:eastAsia="Calibri" w:hAnsi="Calibri"/>
                <w:i w:val="1"/>
                <w:color w:val="808080"/>
                <w:sz w:val="20"/>
                <w:szCs w:val="20"/>
                <w:rtl w:val="0"/>
              </w:rPr>
              <w:t xml:space="preserve">What are the action costs? How are they classified? (Breakdown in the Budget for the Action)</w:t>
            </w:r>
            <w:r w:rsidDel="00000000" w:rsidR="00000000" w:rsidRPr="00000000">
              <w:rPr>
                <w:rtl w:val="0"/>
              </w:rPr>
            </w:r>
          </w:p>
        </w:tc>
        <w:tc>
          <w:tcPr>
            <w:shd w:fill="auto" w:val="clear"/>
          </w:tcPr>
          <w:p w:rsidR="00000000" w:rsidDel="00000000" w:rsidP="00000000" w:rsidRDefault="00000000" w:rsidRPr="00000000" w14:paraId="0000004E">
            <w:pPr>
              <w:spacing w:after="0" w:lineRule="auto"/>
              <w:jc w:val="left"/>
              <w:rPr>
                <w:rFonts w:ascii="Calibri" w:cs="Calibri" w:eastAsia="Calibri" w:hAnsi="Calibri"/>
                <w:b w:val="1"/>
                <w:i w:val="1"/>
                <w:sz w:val="20"/>
                <w:szCs w:val="20"/>
              </w:rPr>
            </w:pPr>
            <w:r w:rsidDel="00000000" w:rsidR="00000000" w:rsidRPr="00000000">
              <w:rPr>
                <w:rFonts w:ascii="Calibri" w:cs="Calibri" w:eastAsia="Calibri" w:hAnsi="Calibri"/>
                <w:b w:val="1"/>
                <w:i w:val="1"/>
                <w:sz w:val="20"/>
                <w:szCs w:val="20"/>
                <w:rtl w:val="0"/>
              </w:rPr>
              <w:t xml:space="preserve">Assumptions</w:t>
            </w:r>
          </w:p>
          <w:p w:rsidR="00000000" w:rsidDel="00000000" w:rsidP="00000000" w:rsidRDefault="00000000" w:rsidRPr="00000000" w14:paraId="0000004F">
            <w:pPr>
              <w:spacing w:after="0" w:lineRule="auto"/>
              <w:jc w:val="left"/>
              <w:rPr>
                <w:rFonts w:ascii="Calibri" w:cs="Calibri" w:eastAsia="Calibri" w:hAnsi="Calibri"/>
                <w:i w:val="1"/>
                <w:sz w:val="20"/>
                <w:szCs w:val="20"/>
              </w:rPr>
            </w:pPr>
            <w:r w:rsidDel="00000000" w:rsidR="00000000" w:rsidRPr="00000000">
              <w:rPr>
                <w:rFonts w:ascii="Calibri" w:cs="Calibri" w:eastAsia="Calibri" w:hAnsi="Calibri"/>
                <w:i w:val="1"/>
                <w:color w:val="808080"/>
                <w:sz w:val="20"/>
                <w:szCs w:val="20"/>
                <w:rtl w:val="0"/>
              </w:rPr>
              <w:t xml:space="preserve">Factors outside project management's control that may impact on the activities-outputs linkage.</w:t>
            </w:r>
            <w:r w:rsidDel="00000000" w:rsidR="00000000" w:rsidRPr="00000000">
              <w:rPr>
                <w:rtl w:val="0"/>
              </w:rPr>
            </w:r>
          </w:p>
        </w:tc>
      </w:tr>
    </w:tbl>
    <w:p w:rsidR="00000000" w:rsidDel="00000000" w:rsidP="00000000" w:rsidRDefault="00000000" w:rsidRPr="00000000" w14:paraId="00000050">
      <w:pPr>
        <w:rPr>
          <w:i w:val="1"/>
          <w:sz w:val="22"/>
          <w:szCs w:val="22"/>
        </w:rPr>
      </w:pPr>
      <w:r w:rsidDel="00000000" w:rsidR="00000000" w:rsidRPr="00000000">
        <w:rPr>
          <w:rtl w:val="0"/>
        </w:rPr>
      </w:r>
    </w:p>
    <w:p w:rsidR="00000000" w:rsidDel="00000000" w:rsidP="00000000" w:rsidRDefault="00000000" w:rsidRPr="00000000" w14:paraId="00000051">
      <w:pPr>
        <w:rPr>
          <w:i w:val="1"/>
          <w:sz w:val="22"/>
          <w:szCs w:val="22"/>
        </w:rPr>
      </w:pPr>
      <w:r w:rsidDel="00000000" w:rsidR="00000000" w:rsidRPr="00000000">
        <w:rPr>
          <w:rtl w:val="0"/>
        </w:rPr>
      </w:r>
    </w:p>
    <w:p w:rsidR="00000000" w:rsidDel="00000000" w:rsidP="00000000" w:rsidRDefault="00000000" w:rsidRPr="00000000" w14:paraId="00000052">
      <w:pPr>
        <w:spacing w:after="200" w:line="276" w:lineRule="auto"/>
        <w:ind w:left="9360" w:firstLine="720"/>
        <w:jc w:val="left"/>
        <w:rPr>
          <w:rFonts w:ascii="Open Sans" w:cs="Open Sans" w:eastAsia="Open Sans" w:hAnsi="Open Sans"/>
          <w:i w:val="1"/>
          <w:sz w:val="20"/>
          <w:szCs w:val="20"/>
        </w:rPr>
      </w:pPr>
      <w:r w:rsidDel="00000000" w:rsidR="00000000" w:rsidRPr="00000000">
        <w:rPr>
          <w:rFonts w:ascii="Open Sans" w:cs="Open Sans" w:eastAsia="Open Sans" w:hAnsi="Open Sans"/>
          <w:i w:val="1"/>
          <w:sz w:val="20"/>
          <w:szCs w:val="20"/>
          <w:rtl w:val="0"/>
        </w:rPr>
        <w:t xml:space="preserve">On behalf of the Applicant:</w:t>
      </w:r>
    </w:p>
    <w:p w:rsidR="00000000" w:rsidDel="00000000" w:rsidP="00000000" w:rsidRDefault="00000000" w:rsidRPr="00000000" w14:paraId="00000053">
      <w:pPr>
        <w:keepLines w:val="1"/>
        <w:spacing w:after="0" w:lineRule="auto"/>
        <w:ind w:left="9360" w:firstLine="0"/>
        <w:jc w:val="right"/>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______________________________________________</w:t>
      </w:r>
    </w:p>
    <w:p w:rsidR="00000000" w:rsidDel="00000000" w:rsidP="00000000" w:rsidRDefault="00000000" w:rsidRPr="00000000" w14:paraId="00000054">
      <w:pPr>
        <w:keepLines w:val="1"/>
        <w:spacing w:after="0" w:lineRule="auto"/>
        <w:ind w:left="9360" w:firstLine="720"/>
        <w:jc w:val="left"/>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Full name of the Applicant's authorised person</w:t>
      </w:r>
    </w:p>
    <w:p w:rsidR="00000000" w:rsidDel="00000000" w:rsidP="00000000" w:rsidRDefault="00000000" w:rsidRPr="00000000" w14:paraId="00000055">
      <w:pPr>
        <w:spacing w:after="200" w:line="276" w:lineRule="auto"/>
        <w:jc w:val="right"/>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056">
      <w:pPr>
        <w:spacing w:after="0" w:line="276" w:lineRule="auto"/>
        <w:ind w:left="3600" w:firstLine="720"/>
        <w:jc w:val="right"/>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______________________________________________</w:t>
      </w:r>
    </w:p>
    <w:p w:rsidR="00000000" w:rsidDel="00000000" w:rsidP="00000000" w:rsidRDefault="00000000" w:rsidRPr="00000000" w14:paraId="00000057">
      <w:pPr>
        <w:spacing w:after="0" w:line="276" w:lineRule="auto"/>
        <w:ind w:left="9360" w:firstLine="720"/>
        <w:jc w:val="left"/>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Signature</w:t>
      </w:r>
    </w:p>
    <w:p w:rsidR="00000000" w:rsidDel="00000000" w:rsidP="00000000" w:rsidRDefault="00000000" w:rsidRPr="00000000" w14:paraId="00000058">
      <w:pPr>
        <w:spacing w:after="0" w:line="276" w:lineRule="auto"/>
        <w:jc w:val="right"/>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059">
      <w:pPr>
        <w:spacing w:after="0" w:line="276" w:lineRule="auto"/>
        <w:ind w:left="3600" w:firstLine="720"/>
        <w:jc w:val="right"/>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______________________________________________</w:t>
      </w:r>
    </w:p>
    <w:p w:rsidR="00000000" w:rsidDel="00000000" w:rsidP="00000000" w:rsidRDefault="00000000" w:rsidRPr="00000000" w14:paraId="0000005A">
      <w:pPr>
        <w:spacing w:after="0" w:line="276" w:lineRule="auto"/>
        <w:ind w:left="9360" w:firstLine="720"/>
        <w:jc w:val="left"/>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Date and stamp</w:t>
      </w:r>
    </w:p>
    <w:p w:rsidR="00000000" w:rsidDel="00000000" w:rsidP="00000000" w:rsidRDefault="00000000" w:rsidRPr="00000000" w14:paraId="0000005B">
      <w:pPr>
        <w:rPr>
          <w:i w:val="1"/>
          <w:sz w:val="22"/>
          <w:szCs w:val="22"/>
        </w:rPr>
      </w:pPr>
      <w:r w:rsidDel="00000000" w:rsidR="00000000" w:rsidRPr="00000000">
        <w:rPr>
          <w:rtl w:val="0"/>
        </w:rPr>
      </w:r>
    </w:p>
    <w:sectPr>
      <w:headerReference r:id="rId7" w:type="first"/>
      <w:footerReference r:id="rId8" w:type="default"/>
      <w:footerReference r:id="rId9" w:type="first"/>
      <w:pgSz w:h="11906" w:w="16838" w:orient="landscape"/>
      <w:pgMar w:bottom="1135" w:top="450" w:left="1417" w:right="1417" w:header="708" w:footer="708"/>
      <w:pgNumType w:start="1"/>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Georgia"/>
  <w:font w:name="Calibri"/>
  <w:font w:name="Times New Roman"/>
  <w:font w:name="Montserrat SemiBold">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Montserrat">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Corbel">
    <w:embedRegular w:fontKey="{00000000-0000-0000-0000-000000000000}" r:id="rId9" w:subsetted="0"/>
    <w:embedBold w:fontKey="{00000000-0000-0000-0000-000000000000}" r:id="rId10" w:subsetted="0"/>
    <w:embedItalic w:fontKey="{00000000-0000-0000-0000-000000000000}" r:id="rId11" w:subsetted="0"/>
    <w:embedBoldItalic w:fontKey="{00000000-0000-0000-0000-000000000000}" r:id="rId12" w:subsetted="0"/>
  </w:font>
  <w:font w:name="Open Sans">
    <w:embedRegular w:fontKey="{00000000-0000-0000-0000-000000000000}" r:id="rId13" w:subsetted="0"/>
    <w:embedBold w:fontKey="{00000000-0000-0000-0000-000000000000}" r:id="rId14" w:subsetted="0"/>
    <w:embedItalic w:fontKey="{00000000-0000-0000-0000-000000000000}" r:id="rId15" w:subsetted="0"/>
    <w:embedBoldItalic w:fontKey="{00000000-0000-0000-0000-000000000000}" r:id="rId16"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5D">
    <w:pPr>
      <w:spacing w:after="200" w:line="264" w:lineRule="auto"/>
      <w:jc w:val="center"/>
      <w:rPr>
        <w:rFonts w:ascii="Calibri" w:cs="Calibri" w:eastAsia="Calibri" w:hAnsi="Calibri"/>
        <w:sz w:val="19"/>
        <w:szCs w:val="19"/>
      </w:rPr>
    </w:pPr>
    <w:bookmarkStart w:colFirst="0" w:colLast="0" w:name="_heading=h.30j0zll" w:id="1"/>
    <w:bookmarkEnd w:id="1"/>
    <w:r w:rsidDel="00000000" w:rsidR="00000000" w:rsidRPr="00000000">
      <w:rPr>
        <w:sz w:val="16"/>
        <w:szCs w:val="16"/>
        <w:rtl w:val="0"/>
      </w:rPr>
      <w:br w:type="textWrapping"/>
    </w: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5E">
    <w:pPr>
      <w:spacing w:line="216" w:lineRule="auto"/>
      <w:ind w:left="1842.5196850393697" w:firstLine="0"/>
      <w:rPr>
        <w:rFonts w:ascii="Open Sans" w:cs="Open Sans" w:eastAsia="Open Sans" w:hAnsi="Open Sans"/>
        <w:sz w:val="15"/>
        <w:szCs w:val="15"/>
      </w:rPr>
    </w:pPr>
    <w:r w:rsidDel="00000000" w:rsidR="00000000" w:rsidRPr="00000000">
      <w:rPr>
        <w:rtl w:val="0"/>
      </w:rPr>
    </w:r>
    <w:r w:rsidDel="00000000" w:rsidR="00000000" w:rsidRPr="00000000">
      <w:drawing>
        <wp:anchor allowOverlap="1" behindDoc="0" distB="0" distT="0" distL="0" distR="0" hidden="0" layoutInCell="1" locked="0" relativeHeight="0" simplePos="0">
          <wp:simplePos x="0" y="0"/>
          <wp:positionH relativeFrom="column">
            <wp:posOffset>0</wp:posOffset>
          </wp:positionH>
          <wp:positionV relativeFrom="paragraph">
            <wp:posOffset>228600</wp:posOffset>
          </wp:positionV>
          <wp:extent cx="1902857" cy="720000"/>
          <wp:effectExtent b="0" l="0" r="0" t="0"/>
          <wp:wrapSquare wrapText="bothSides" distB="0" distT="0" distL="0" distR="0"/>
          <wp:docPr id="17" name="image2.png"/>
          <a:graphic>
            <a:graphicData uri="http://schemas.openxmlformats.org/drawingml/2006/picture">
              <pic:pic>
                <pic:nvPicPr>
                  <pic:cNvPr id="0" name="image2.png"/>
                  <pic:cNvPicPr preferRelativeResize="0"/>
                </pic:nvPicPr>
                <pic:blipFill>
                  <a:blip r:embed="rId1"/>
                  <a:srcRect b="0" l="0" r="0" t="0"/>
                  <a:stretch>
                    <a:fillRect/>
                  </a:stretch>
                </pic:blipFill>
                <pic:spPr>
                  <a:xfrm>
                    <a:off x="0" y="0"/>
                    <a:ext cx="1902857" cy="720000"/>
                  </a:xfrm>
                  <a:prstGeom prst="rect"/>
                  <a:ln/>
                </pic:spPr>
              </pic:pic>
            </a:graphicData>
          </a:graphic>
        </wp:anchor>
      </w:drawing>
    </w:r>
  </w:p>
  <w:p w:rsidR="00000000" w:rsidDel="00000000" w:rsidP="00000000" w:rsidRDefault="00000000" w:rsidRPr="00000000" w14:paraId="0000005F">
    <w:pPr>
      <w:spacing w:line="216" w:lineRule="auto"/>
      <w:ind w:left="1842.5196850393697" w:firstLine="0"/>
      <w:rPr/>
    </w:pPr>
    <w:r w:rsidDel="00000000" w:rsidR="00000000" w:rsidRPr="00000000">
      <w:rPr>
        <w:rFonts w:ascii="Open Sans" w:cs="Open Sans" w:eastAsia="Open Sans" w:hAnsi="Open Sans"/>
        <w:sz w:val="15"/>
        <w:szCs w:val="15"/>
        <w:rtl w:val="0"/>
      </w:rPr>
      <w:t xml:space="preserve">Programme is implemented in 99 local self-governments in the regions of Šumadija and Western Serbia and Southern and Eastern Serbia by UNOPS </w:t>
    </w: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5C">
    <w:pPr>
      <w:rPr/>
    </w:pPr>
    <w:r w:rsidDel="00000000" w:rsidR="00000000" w:rsidRPr="00000000">
      <w:rPr/>
      <w:drawing>
        <wp:anchor allowOverlap="1" behindDoc="0" distB="0" distT="0" distL="914400" distR="914400" hidden="0" layoutInCell="1" locked="0" relativeHeight="0" simplePos="0">
          <wp:simplePos x="0" y="0"/>
          <wp:positionH relativeFrom="page">
            <wp:posOffset>1585595</wp:posOffset>
          </wp:positionH>
          <wp:positionV relativeFrom="page">
            <wp:posOffset>38100</wp:posOffset>
          </wp:positionV>
          <wp:extent cx="7587893" cy="1443038"/>
          <wp:effectExtent b="0" l="0" r="0" t="0"/>
          <wp:wrapTopAndBottom distB="0" distT="0"/>
          <wp:docPr id="16" name="image1.png"/>
          <a:graphic>
            <a:graphicData uri="http://schemas.openxmlformats.org/drawingml/2006/picture">
              <pic:pic>
                <pic:nvPicPr>
                  <pic:cNvPr id="0" name="image1.png"/>
                  <pic:cNvPicPr preferRelativeResize="0"/>
                </pic:nvPicPr>
                <pic:blipFill>
                  <a:blip r:embed="rId1"/>
                  <a:srcRect b="109" l="0" r="0" t="112"/>
                  <a:stretch>
                    <a:fillRect/>
                  </a:stretch>
                </pic:blipFill>
                <pic:spPr>
                  <a:xfrm>
                    <a:off x="0" y="0"/>
                    <a:ext cx="7587893" cy="1443038"/>
                  </a:xfrm>
                  <a:prstGeom prst="rect"/>
                  <a:ln/>
                </pic:spPr>
              </pic:pic>
            </a:graphicData>
          </a:graphic>
        </wp:anchor>
      </w:drawing>
    </w: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sz w:val="24"/>
        <w:szCs w:val="24"/>
        <w:lang w:val="en-GB"/>
      </w:rPr>
    </w:rPrDefault>
    <w:pPrDefault>
      <w:pPr>
        <w:spacing w:after="240" w:lineRule="auto"/>
        <w:jc w:val="both"/>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80" w:lineRule="auto"/>
    </w:pPr>
    <w:rPr>
      <w:b w:val="1"/>
      <w:sz w:val="48"/>
      <w:szCs w:val="48"/>
    </w:rPr>
  </w:style>
  <w:style w:type="paragraph" w:styleId="Heading2">
    <w:name w:val="heading 2"/>
    <w:basedOn w:val="Normal"/>
    <w:next w:val="Normal"/>
    <w:pPr>
      <w:keepNext w:val="1"/>
      <w:keepLines w:val="1"/>
      <w:pageBreakBefore w:val="0"/>
      <w:spacing w:after="80" w:before="360" w:lineRule="auto"/>
    </w:pPr>
    <w:rPr>
      <w:b w:val="1"/>
      <w:sz w:val="36"/>
      <w:szCs w:val="36"/>
    </w:rPr>
  </w:style>
  <w:style w:type="paragraph" w:styleId="Heading3">
    <w:name w:val="heading 3"/>
    <w:basedOn w:val="Normal"/>
    <w:next w:val="Normal"/>
    <w:pPr>
      <w:keepNext w:val="1"/>
      <w:keepLines w:val="1"/>
      <w:pageBreakBefore w:val="0"/>
      <w:spacing w:after="80" w:before="280" w:lineRule="auto"/>
    </w:pPr>
    <w:rPr>
      <w:b w:val="1"/>
      <w:sz w:val="28"/>
      <w:szCs w:val="28"/>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80" w:lineRule="auto"/>
    </w:pPr>
    <w:rPr>
      <w:b w:val="1"/>
      <w:sz w:val="48"/>
      <w:szCs w:val="48"/>
    </w:rPr>
  </w:style>
  <w:style w:type="paragraph" w:styleId="Heading2">
    <w:name w:val="heading 2"/>
    <w:basedOn w:val="Normal"/>
    <w:next w:val="Normal"/>
    <w:pPr>
      <w:keepNext w:val="1"/>
      <w:keepLines w:val="1"/>
      <w:pageBreakBefore w:val="0"/>
      <w:spacing w:after="80" w:before="360" w:lineRule="auto"/>
    </w:pPr>
    <w:rPr>
      <w:b w:val="1"/>
      <w:sz w:val="36"/>
      <w:szCs w:val="36"/>
    </w:rPr>
  </w:style>
  <w:style w:type="paragraph" w:styleId="Heading3">
    <w:name w:val="heading 3"/>
    <w:basedOn w:val="Normal"/>
    <w:next w:val="Normal"/>
    <w:pPr>
      <w:keepNext w:val="1"/>
      <w:keepLines w:val="1"/>
      <w:pageBreakBefore w:val="0"/>
      <w:spacing w:after="80" w:before="280" w:lineRule="auto"/>
    </w:pPr>
    <w:rPr>
      <w:b w:val="1"/>
      <w:sz w:val="28"/>
      <w:szCs w:val="28"/>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80" w:lineRule="auto"/>
    </w:pPr>
    <w:rPr>
      <w:b w:val="1"/>
      <w:sz w:val="48"/>
      <w:szCs w:val="48"/>
    </w:rPr>
  </w:style>
  <w:style w:type="paragraph" w:styleId="Heading2">
    <w:name w:val="heading 2"/>
    <w:basedOn w:val="Normal"/>
    <w:next w:val="Normal"/>
    <w:pPr>
      <w:keepNext w:val="1"/>
      <w:keepLines w:val="1"/>
      <w:pageBreakBefore w:val="0"/>
      <w:spacing w:after="80" w:before="360" w:lineRule="auto"/>
    </w:pPr>
    <w:rPr>
      <w:b w:val="1"/>
      <w:sz w:val="36"/>
      <w:szCs w:val="36"/>
    </w:rPr>
  </w:style>
  <w:style w:type="paragraph" w:styleId="Heading3">
    <w:name w:val="heading 3"/>
    <w:basedOn w:val="Normal"/>
    <w:next w:val="Normal"/>
    <w:pPr>
      <w:keepNext w:val="1"/>
      <w:keepLines w:val="1"/>
      <w:pageBreakBefore w:val="0"/>
      <w:spacing w:after="80" w:before="280" w:lineRule="auto"/>
    </w:pPr>
    <w:rPr>
      <w:b w:val="1"/>
      <w:sz w:val="28"/>
      <w:szCs w:val="28"/>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80" w:lineRule="auto"/>
    </w:pPr>
    <w:rPr>
      <w:b w:val="1"/>
      <w:sz w:val="48"/>
      <w:szCs w:val="48"/>
    </w:rPr>
  </w:style>
  <w:style w:type="paragraph" w:styleId="Heading2">
    <w:name w:val="heading 2"/>
    <w:basedOn w:val="Normal"/>
    <w:next w:val="Normal"/>
    <w:pPr>
      <w:keepNext w:val="1"/>
      <w:keepLines w:val="1"/>
      <w:pageBreakBefore w:val="0"/>
      <w:spacing w:after="80" w:before="360" w:lineRule="auto"/>
    </w:pPr>
    <w:rPr>
      <w:b w:val="1"/>
      <w:sz w:val="36"/>
      <w:szCs w:val="36"/>
    </w:rPr>
  </w:style>
  <w:style w:type="paragraph" w:styleId="Heading3">
    <w:name w:val="heading 3"/>
    <w:basedOn w:val="Normal"/>
    <w:next w:val="Normal"/>
    <w:pPr>
      <w:keepNext w:val="1"/>
      <w:keepLines w:val="1"/>
      <w:pageBreakBefore w:val="0"/>
      <w:spacing w:after="80" w:before="280" w:lineRule="auto"/>
    </w:pPr>
    <w:rPr>
      <w:b w:val="1"/>
      <w:sz w:val="28"/>
      <w:szCs w:val="28"/>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80" w:lineRule="auto"/>
    </w:pPr>
    <w:rPr>
      <w:b w:val="1"/>
      <w:sz w:val="48"/>
      <w:szCs w:val="48"/>
    </w:rPr>
  </w:style>
  <w:style w:type="paragraph" w:styleId="Heading2">
    <w:name w:val="heading 2"/>
    <w:basedOn w:val="Normal"/>
    <w:next w:val="Normal"/>
    <w:pPr>
      <w:keepNext w:val="1"/>
      <w:keepLines w:val="1"/>
      <w:pageBreakBefore w:val="0"/>
      <w:spacing w:after="80" w:before="360" w:lineRule="auto"/>
    </w:pPr>
    <w:rPr>
      <w:b w:val="1"/>
      <w:sz w:val="36"/>
      <w:szCs w:val="36"/>
    </w:rPr>
  </w:style>
  <w:style w:type="paragraph" w:styleId="Heading3">
    <w:name w:val="heading 3"/>
    <w:basedOn w:val="Normal"/>
    <w:next w:val="Normal"/>
    <w:pPr>
      <w:keepNext w:val="1"/>
      <w:keepLines w:val="1"/>
      <w:pageBreakBefore w:val="0"/>
      <w:spacing w:after="80" w:before="280" w:lineRule="auto"/>
    </w:pPr>
    <w:rPr>
      <w:b w:val="1"/>
      <w:sz w:val="28"/>
      <w:szCs w:val="28"/>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Normal" w:default="1">
    <w:name w:val="Normal"/>
    <w:qFormat w:val="1"/>
    <w:rsid w:val="004A15A3"/>
    <w:pPr>
      <w:spacing w:after="240" w:line="240" w:lineRule="auto"/>
      <w:jc w:val="both"/>
    </w:pPr>
    <w:rPr>
      <w:rFonts w:ascii="Times New Roman" w:cs="Times New Roman" w:eastAsia="Times New Roman" w:hAnsi="Times New Roman"/>
      <w:sz w:val="24"/>
      <w:szCs w:val="20"/>
    </w:rPr>
  </w:style>
  <w:style w:type="character" w:styleId="DefaultParagraphFont" w:default="1">
    <w:name w:val="Default Paragraph Font"/>
    <w:uiPriority w:val="1"/>
    <w:semiHidden w:val="1"/>
    <w:unhideWhenUsed w:val="1"/>
  </w:style>
  <w:style w:type="table" w:styleId="Table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NoList" w:default="1">
    <w:name w:val="No List"/>
    <w:uiPriority w:val="99"/>
    <w:semiHidden w:val="1"/>
    <w:unhideWhenUsed w:val="1"/>
  </w:style>
  <w:style w:type="paragraph" w:styleId="ListParagraph">
    <w:name w:val="List Paragraph"/>
    <w:basedOn w:val="Normal"/>
    <w:uiPriority w:val="34"/>
    <w:qFormat w:val="1"/>
    <w:rsid w:val="004A15A3"/>
    <w:pPr>
      <w:spacing w:after="80"/>
      <w:ind w:left="720"/>
      <w:contextualSpacing w:val="1"/>
    </w:pPr>
    <w:rPr>
      <w:rFonts w:ascii="Calibri" w:eastAsia="Calibri" w:hAnsi="Calibri"/>
      <w:sz w:val="22"/>
      <w:szCs w:val="22"/>
      <w:lang w:val="en-IE"/>
    </w:rPr>
  </w:style>
  <w:style w:type="paragraph" w:styleId="Default" w:customStyle="1">
    <w:name w:val="Default"/>
    <w:rsid w:val="004A15A3"/>
    <w:pPr>
      <w:autoSpaceDE w:val="0"/>
      <w:autoSpaceDN w:val="0"/>
      <w:adjustRightInd w:val="0"/>
      <w:spacing w:after="0" w:line="240" w:lineRule="auto"/>
    </w:pPr>
    <w:rPr>
      <w:rFonts w:ascii="Times New Roman" w:cs="Times New Roman" w:eastAsia="Times New Roman" w:hAnsi="Times New Roman"/>
      <w:color w:val="000000"/>
      <w:sz w:val="24"/>
      <w:szCs w:val="24"/>
      <w:lang w:eastAsia="en-GB"/>
    </w:rPr>
  </w:style>
  <w:style w:type="paragraph" w:styleId="BalloonText">
    <w:name w:val="Balloon Text"/>
    <w:basedOn w:val="Normal"/>
    <w:link w:val="BalloonTextChar"/>
    <w:uiPriority w:val="99"/>
    <w:semiHidden w:val="1"/>
    <w:unhideWhenUsed w:val="1"/>
    <w:rsid w:val="00A01330"/>
    <w:pPr>
      <w:spacing w:after="0"/>
    </w:pPr>
    <w:rPr>
      <w:rFonts w:ascii="Tahoma" w:cs="Tahoma" w:hAnsi="Tahoma"/>
      <w:sz w:val="16"/>
      <w:szCs w:val="16"/>
    </w:rPr>
  </w:style>
  <w:style w:type="character" w:styleId="BalloonTextChar" w:customStyle="1">
    <w:name w:val="Balloon Text Char"/>
    <w:basedOn w:val="DefaultParagraphFont"/>
    <w:link w:val="BalloonText"/>
    <w:uiPriority w:val="99"/>
    <w:semiHidden w:val="1"/>
    <w:rsid w:val="00A01330"/>
    <w:rPr>
      <w:rFonts w:ascii="Tahoma" w:cs="Tahoma" w:eastAsia="Times New Roman" w:hAnsi="Tahoma"/>
      <w:sz w:val="16"/>
      <w:szCs w:val="16"/>
    </w:rPr>
  </w:style>
  <w:style w:type="character" w:styleId="CommentReference">
    <w:name w:val="annotation reference"/>
    <w:basedOn w:val="DefaultParagraphFont"/>
    <w:uiPriority w:val="99"/>
    <w:semiHidden w:val="1"/>
    <w:unhideWhenUsed w:val="1"/>
    <w:rsid w:val="00E00F2D"/>
    <w:rPr>
      <w:sz w:val="16"/>
      <w:szCs w:val="16"/>
    </w:rPr>
  </w:style>
  <w:style w:type="paragraph" w:styleId="CommentText">
    <w:name w:val="annotation text"/>
    <w:basedOn w:val="Normal"/>
    <w:link w:val="CommentTextChar"/>
    <w:uiPriority w:val="99"/>
    <w:semiHidden w:val="1"/>
    <w:unhideWhenUsed w:val="1"/>
    <w:rsid w:val="00E00F2D"/>
    <w:rPr>
      <w:sz w:val="20"/>
    </w:rPr>
  </w:style>
  <w:style w:type="character" w:styleId="CommentTextChar" w:customStyle="1">
    <w:name w:val="Comment Text Char"/>
    <w:basedOn w:val="DefaultParagraphFont"/>
    <w:link w:val="CommentText"/>
    <w:uiPriority w:val="99"/>
    <w:semiHidden w:val="1"/>
    <w:rsid w:val="00E00F2D"/>
    <w:rPr>
      <w:rFonts w:ascii="Times New Roman" w:cs="Times New Roman" w:eastAsia="Times New Roman" w:hAnsi="Times New Roman"/>
      <w:sz w:val="20"/>
      <w:szCs w:val="20"/>
    </w:rPr>
  </w:style>
  <w:style w:type="paragraph" w:styleId="Header">
    <w:name w:val="header"/>
    <w:basedOn w:val="Normal"/>
    <w:link w:val="HeaderChar"/>
    <w:uiPriority w:val="99"/>
    <w:unhideWhenUsed w:val="1"/>
    <w:rsid w:val="00C426AE"/>
    <w:pPr>
      <w:tabs>
        <w:tab w:val="center" w:pos="4513"/>
        <w:tab w:val="right" w:pos="9026"/>
      </w:tabs>
      <w:spacing w:after="0"/>
    </w:pPr>
  </w:style>
  <w:style w:type="character" w:styleId="HeaderChar" w:customStyle="1">
    <w:name w:val="Header Char"/>
    <w:basedOn w:val="DefaultParagraphFont"/>
    <w:link w:val="Header"/>
    <w:uiPriority w:val="99"/>
    <w:rsid w:val="00C426AE"/>
    <w:rPr>
      <w:rFonts w:ascii="Times New Roman" w:cs="Times New Roman" w:eastAsia="Times New Roman" w:hAnsi="Times New Roman"/>
      <w:sz w:val="24"/>
      <w:szCs w:val="20"/>
    </w:rPr>
  </w:style>
  <w:style w:type="paragraph" w:styleId="Footer">
    <w:name w:val="footer"/>
    <w:basedOn w:val="Normal"/>
    <w:link w:val="FooterChar"/>
    <w:uiPriority w:val="99"/>
    <w:unhideWhenUsed w:val="1"/>
    <w:rsid w:val="00C426AE"/>
    <w:pPr>
      <w:tabs>
        <w:tab w:val="center" w:pos="4513"/>
        <w:tab w:val="right" w:pos="9026"/>
      </w:tabs>
      <w:spacing w:after="0"/>
    </w:pPr>
  </w:style>
  <w:style w:type="character" w:styleId="FooterChar" w:customStyle="1">
    <w:name w:val="Footer Char"/>
    <w:basedOn w:val="DefaultParagraphFont"/>
    <w:link w:val="Footer"/>
    <w:uiPriority w:val="99"/>
    <w:rsid w:val="00C426AE"/>
    <w:rPr>
      <w:rFonts w:ascii="Times New Roman" w:cs="Times New Roman" w:eastAsia="Times New Roman" w:hAnsi="Times New Roman"/>
      <w:sz w:val="24"/>
      <w:szCs w:val="20"/>
    </w:r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0.0" w:type="dxa"/>
        <w:left w:w="115.0" w:type="dxa"/>
        <w:bottom w:w="0.0" w:type="dxa"/>
        <w:right w:w="115.0" w:type="dxa"/>
      </w:tblCellMar>
    </w:tblPr>
  </w:style>
  <w:style w:type="table" w:styleId="Table2">
    <w:basedOn w:val="TableNormal"/>
    <w:tblPr>
      <w:tblStyleRowBandSize w:val="1"/>
      <w:tblStyleColBandSize w:val="1"/>
      <w:tblCellMar>
        <w:top w:w="0.0" w:type="dxa"/>
        <w:left w:w="115.0" w:type="dxa"/>
        <w:bottom w:w="0.0" w:type="dxa"/>
        <w:right w:w="115.0" w:type="dxa"/>
      </w:tblCellMar>
    </w:tbl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0.0" w:type="dxa"/>
        <w:left w:w="115.0" w:type="dxa"/>
        <w:bottom w:w="0.0" w:type="dxa"/>
        <w:right w:w="115.0" w:type="dxa"/>
      </w:tblCellMar>
    </w:tblPr>
  </w:style>
  <w:style w:type="table" w:styleId="Table2">
    <w:basedOn w:val="TableNormal"/>
    <w:tblPr>
      <w:tblStyleRowBandSize w:val="1"/>
      <w:tblStyleColBandSize w:val="1"/>
      <w:tblCellMar>
        <w:top w:w="0.0" w:type="dxa"/>
        <w:left w:w="115.0" w:type="dxa"/>
        <w:bottom w:w="0.0" w:type="dxa"/>
        <w:right w:w="115.0" w:type="dxa"/>
      </w:tblCellMar>
    </w:tbl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0.0" w:type="dxa"/>
        <w:left w:w="115.0" w:type="dxa"/>
        <w:bottom w:w="0.0" w:type="dxa"/>
        <w:right w:w="115.0" w:type="dxa"/>
      </w:tblCellMar>
    </w:tblPr>
  </w:style>
  <w:style w:type="table" w:styleId="Table2">
    <w:basedOn w:val="TableNormal"/>
    <w:tblPr>
      <w:tblStyleRowBandSize w:val="1"/>
      <w:tblStyleColBandSize w:val="1"/>
      <w:tblCellMar>
        <w:top w:w="0.0" w:type="dxa"/>
        <w:left w:w="115.0" w:type="dxa"/>
        <w:bottom w:w="0.0" w:type="dxa"/>
        <w:right w:w="115.0" w:type="dxa"/>
      </w:tblCellMar>
    </w:tbl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0.0" w:type="dxa"/>
        <w:left w:w="115.0" w:type="dxa"/>
        <w:bottom w:w="0.0" w:type="dxa"/>
        <w:right w:w="115.0" w:type="dxa"/>
      </w:tblCellMar>
    </w:tblPr>
  </w:style>
  <w:style w:type="table" w:styleId="Table2">
    <w:basedOn w:val="TableNormal"/>
    <w:tblPr>
      <w:tblStyleRowBandSize w:val="1"/>
      <w:tblStyleColBandSize w:val="1"/>
      <w:tblCellMar>
        <w:top w:w="0.0" w:type="dxa"/>
        <w:left w:w="115.0" w:type="dxa"/>
        <w:bottom w:w="0.0" w:type="dxa"/>
        <w:right w:w="115.0" w:type="dxa"/>
      </w:tblCellMar>
    </w:tbl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0.0" w:type="dxa"/>
        <w:left w:w="115.0" w:type="dxa"/>
        <w:bottom w:w="0.0" w:type="dxa"/>
        <w:right w:w="115.0" w:type="dxa"/>
      </w:tblCellMar>
    </w:tblPr>
  </w:style>
  <w:style w:type="table" w:styleId="Table2">
    <w:basedOn w:val="TableNormal"/>
    <w:tblPr>
      <w:tblStyleRowBandSize w:val="1"/>
      <w:tblStyleColBandSize w:val="1"/>
      <w:tblCellMar>
        <w:top w:w="0.0" w:type="dxa"/>
        <w:left w:w="115.0" w:type="dxa"/>
        <w:bottom w:w="0.0" w:type="dxa"/>
        <w:right w:w="115.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footer" Target="footer2.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eader" Target="header1.xml"/><Relationship Id="rId8" Type="http://schemas.openxmlformats.org/officeDocument/2006/relationships/footer" Target="footer1.xml"/></Relationships>
</file>

<file path=word/_rels/fontTable.xml.rels><?xml version="1.0" encoding="UTF-8" standalone="yes"?><Relationships xmlns="http://schemas.openxmlformats.org/package/2006/relationships"><Relationship Id="rId11" Type="http://schemas.openxmlformats.org/officeDocument/2006/relationships/font" Target="fonts/Corbel-italic.ttf"/><Relationship Id="rId10" Type="http://schemas.openxmlformats.org/officeDocument/2006/relationships/font" Target="fonts/Corbel-bold.ttf"/><Relationship Id="rId13" Type="http://schemas.openxmlformats.org/officeDocument/2006/relationships/font" Target="fonts/OpenSans-regular.ttf"/><Relationship Id="rId12" Type="http://schemas.openxmlformats.org/officeDocument/2006/relationships/font" Target="fonts/Corbel-boldItalic.ttf"/><Relationship Id="rId1" Type="http://schemas.openxmlformats.org/officeDocument/2006/relationships/font" Target="fonts/MontserratSemiBold-regular.ttf"/><Relationship Id="rId2" Type="http://schemas.openxmlformats.org/officeDocument/2006/relationships/font" Target="fonts/MontserratSemiBold-bold.ttf"/><Relationship Id="rId3" Type="http://schemas.openxmlformats.org/officeDocument/2006/relationships/font" Target="fonts/MontserratSemiBold-italic.ttf"/><Relationship Id="rId4" Type="http://schemas.openxmlformats.org/officeDocument/2006/relationships/font" Target="fonts/MontserratSemiBold-boldItalic.ttf"/><Relationship Id="rId9" Type="http://schemas.openxmlformats.org/officeDocument/2006/relationships/font" Target="fonts/Corbel-regular.ttf"/><Relationship Id="rId15" Type="http://schemas.openxmlformats.org/officeDocument/2006/relationships/font" Target="fonts/OpenSans-italic.ttf"/><Relationship Id="rId14" Type="http://schemas.openxmlformats.org/officeDocument/2006/relationships/font" Target="fonts/OpenSans-bold.ttf"/><Relationship Id="rId16" Type="http://schemas.openxmlformats.org/officeDocument/2006/relationships/font" Target="fonts/OpenSans-boldItalic.ttf"/><Relationship Id="rId5" Type="http://schemas.openxmlformats.org/officeDocument/2006/relationships/font" Target="fonts/Montserrat-regular.ttf"/><Relationship Id="rId6" Type="http://schemas.openxmlformats.org/officeDocument/2006/relationships/font" Target="fonts/Montserrat-bold.ttf"/><Relationship Id="rId7" Type="http://schemas.openxmlformats.org/officeDocument/2006/relationships/font" Target="fonts/Montserrat-italic.ttf"/><Relationship Id="rId8" Type="http://schemas.openxmlformats.org/officeDocument/2006/relationships/font" Target="fonts/Montserrat-boldItalic.ttf"/></Relationships>
</file>

<file path=word/_rels/footer2.xml.rels><?xml version="1.0" encoding="UTF-8" standalone="yes"?><Relationships xmlns="http://schemas.openxmlformats.org/package/2006/relationships"><Relationship Id="rId1" Type="http://schemas.openxmlformats.org/officeDocument/2006/relationships/image" Target="media/image2.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CcqlEJLmwcK7akdBf0nrpBbpJQ==">CgMxLjAyCGguZ2pkZ3hzMgloLjMwajB6bGw4AHIhMURqbHpwRlAxdHdsdWZwWnJVUEdyaTlQeHRGYldfRGZm</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2019-05-22T08:32:00Z</dcterms:created>
  <dc:creator>PELLACANI Enrica (DEVCO)</dc:creator>
</cp:coreProperties>
</file>